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757" w:rsidRDefault="00626757" w:rsidP="00626757">
      <w:pPr>
        <w:spacing w:line="38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中国新闻奖参评作品推荐表</w:t>
      </w:r>
    </w:p>
    <w:p w:rsidR="00626757" w:rsidRDefault="00626757" w:rsidP="00626757">
      <w:pPr>
        <w:spacing w:line="380" w:lineRule="exact"/>
        <w:jc w:val="center"/>
        <w:rPr>
          <w:rFonts w:ascii="华文中宋" w:eastAsia="华文中宋" w:hAnsi="华文中宋"/>
          <w:sz w:val="36"/>
          <w:szCs w:val="3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"/>
        <w:gridCol w:w="1068"/>
        <w:gridCol w:w="450"/>
        <w:gridCol w:w="2725"/>
        <w:gridCol w:w="1460"/>
        <w:gridCol w:w="893"/>
        <w:gridCol w:w="567"/>
        <w:gridCol w:w="2551"/>
      </w:tblGrid>
      <w:tr w:rsidR="00626757" w:rsidTr="007163A6">
        <w:trPr>
          <w:cantSplit/>
          <w:trHeight w:hRule="exact" w:val="640"/>
        </w:trPr>
        <w:tc>
          <w:tcPr>
            <w:tcW w:w="1551" w:type="dxa"/>
            <w:gridSpan w:val="3"/>
            <w:vMerge w:val="restart"/>
            <w:vAlign w:val="center"/>
          </w:tcPr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作品标题</w:t>
            </w:r>
          </w:p>
        </w:tc>
        <w:tc>
          <w:tcPr>
            <w:tcW w:w="41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757" w:rsidRPr="00683B27" w:rsidRDefault="00626757" w:rsidP="007163A6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 w:rsidRPr="00683B27"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（“长三角一体化”观察）太浦河之变（一）</w:t>
            </w:r>
          </w:p>
          <w:p w:rsidR="00626757" w:rsidRPr="00683B27" w:rsidRDefault="00626757" w:rsidP="007163A6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 w:rsidRPr="00683B27"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一河三标准 各有各的理</w:t>
            </w:r>
          </w:p>
          <w:p w:rsidR="00626757" w:rsidRPr="00683B27" w:rsidRDefault="00626757" w:rsidP="007163A6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 w:rsidRPr="00683B27"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（“长三角一体化”观察）太浦河之变（二）</w:t>
            </w:r>
          </w:p>
          <w:p w:rsidR="00626757" w:rsidRPr="00683B27" w:rsidRDefault="00626757" w:rsidP="007163A6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 w:rsidRPr="00683B27"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打造清水廊道 各家力度大</w:t>
            </w:r>
          </w:p>
          <w:p w:rsidR="00626757" w:rsidRPr="00683B27" w:rsidRDefault="00626757" w:rsidP="007163A6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 w:rsidRPr="00683B27"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（“长三角一体化”观察）太浦河之变（三）</w:t>
            </w:r>
          </w:p>
          <w:p w:rsidR="00626757" w:rsidRPr="00683B27" w:rsidRDefault="00626757" w:rsidP="007163A6">
            <w:pPr>
              <w:rPr>
                <w:rFonts w:ascii="仿宋_GB2312" w:eastAsia="仿宋_GB2312" w:hAnsi="仿宋_GB2312" w:cs="仿宋_GB2312"/>
                <w:sz w:val="22"/>
                <w:szCs w:val="21"/>
              </w:rPr>
            </w:pPr>
            <w:r w:rsidRPr="00683B27">
              <w:rPr>
                <w:rFonts w:ascii="仿宋_GB2312" w:eastAsia="仿宋_GB2312" w:hAnsi="仿宋_GB2312" w:cs="仿宋_GB2312" w:hint="eastAsia"/>
                <w:sz w:val="22"/>
                <w:szCs w:val="21"/>
              </w:rPr>
              <w:t>同一条河流 同一张蓝图</w:t>
            </w:r>
          </w:p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参评项目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系列(连续/组合)报道</w:t>
            </w:r>
          </w:p>
        </w:tc>
      </w:tr>
      <w:tr w:rsidR="00626757" w:rsidTr="007163A6">
        <w:trPr>
          <w:cantSplit/>
          <w:trHeight w:hRule="exact" w:val="807"/>
        </w:trPr>
        <w:tc>
          <w:tcPr>
            <w:tcW w:w="1551" w:type="dxa"/>
            <w:gridSpan w:val="3"/>
            <w:vMerge/>
            <w:vAlign w:val="center"/>
          </w:tcPr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41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体裁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6757" w:rsidRDefault="0019091A" w:rsidP="007163A6">
            <w:pPr>
              <w:spacing w:line="260" w:lineRule="exact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电视</w:t>
            </w:r>
            <w:r w:rsidR="00626757">
              <w:rPr>
                <w:rFonts w:ascii="仿宋_GB2312" w:eastAsia="仿宋_GB2312" w:hAnsi="仿宋_GB2312" w:cs="仿宋_GB2312" w:hint="eastAsia"/>
                <w:szCs w:val="21"/>
              </w:rPr>
              <w:t>专题</w:t>
            </w:r>
            <w:bookmarkStart w:id="0" w:name="_GoBack"/>
            <w:bookmarkEnd w:id="0"/>
          </w:p>
        </w:tc>
      </w:tr>
      <w:tr w:rsidR="00626757" w:rsidTr="007163A6">
        <w:trPr>
          <w:cantSplit/>
          <w:trHeight w:hRule="exact" w:val="602"/>
        </w:trPr>
        <w:tc>
          <w:tcPr>
            <w:tcW w:w="1551" w:type="dxa"/>
            <w:gridSpan w:val="3"/>
            <w:vMerge/>
            <w:vAlign w:val="center"/>
          </w:tcPr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41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语种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中文</w:t>
            </w:r>
          </w:p>
        </w:tc>
      </w:tr>
      <w:tr w:rsidR="00626757" w:rsidTr="007163A6">
        <w:trPr>
          <w:cantSplit/>
          <w:trHeight w:val="567"/>
        </w:trPr>
        <w:tc>
          <w:tcPr>
            <w:tcW w:w="1551" w:type="dxa"/>
            <w:gridSpan w:val="3"/>
            <w:vAlign w:val="center"/>
          </w:tcPr>
          <w:p w:rsidR="00626757" w:rsidRDefault="00626757" w:rsidP="007163A6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spacing w:val="-12"/>
                <w:sz w:val="28"/>
              </w:rPr>
              <w:t>作  者</w:t>
            </w:r>
          </w:p>
          <w:p w:rsidR="00626757" w:rsidRDefault="00626757" w:rsidP="007163A6">
            <w:pPr>
              <w:spacing w:line="320" w:lineRule="exact"/>
              <w:jc w:val="center"/>
              <w:rPr>
                <w:rFonts w:ascii="华文中宋" w:eastAsia="华文中宋" w:hAnsi="华文中宋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spacing w:val="-12"/>
                <w:sz w:val="24"/>
              </w:rPr>
              <w:t>（主创人员）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spacing w:line="260" w:lineRule="exact"/>
              <w:rPr>
                <w:rFonts w:ascii="仿宋_GB2312" w:eastAsia="仿宋_GB2312" w:hAnsi="华文中宋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赵奕、吴莎、许勤、李婷、王西、巫小丽 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编辑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spacing w:line="240" w:lineRule="exact"/>
              <w:jc w:val="left"/>
              <w:rPr>
                <w:rFonts w:ascii="仿宋" w:eastAsia="仿宋" w:hAnsi="仿宋"/>
                <w:color w:val="808080"/>
                <w:w w:val="9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陶兆龙、邵一平</w:t>
            </w:r>
          </w:p>
        </w:tc>
      </w:tr>
      <w:tr w:rsidR="00626757" w:rsidTr="007163A6">
        <w:trPr>
          <w:cantSplit/>
          <w:trHeight w:hRule="exact" w:val="850"/>
        </w:trPr>
        <w:tc>
          <w:tcPr>
            <w:tcW w:w="1551" w:type="dxa"/>
            <w:gridSpan w:val="3"/>
            <w:vAlign w:val="center"/>
          </w:tcPr>
          <w:p w:rsidR="00626757" w:rsidRDefault="00626757" w:rsidP="007163A6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刊播单位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</w:p>
          <w:p w:rsidR="00626757" w:rsidRDefault="00626757" w:rsidP="007163A6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浙江广电集团</w:t>
            </w:r>
          </w:p>
          <w:p w:rsidR="00626757" w:rsidRDefault="00626757" w:rsidP="007163A6">
            <w:pPr>
              <w:spacing w:line="260" w:lineRule="exact"/>
              <w:rPr>
                <w:rFonts w:ascii="仿宋_GB2312" w:eastAsia="仿宋_GB2312" w:hAnsi="仿宋"/>
                <w:color w:val="808080"/>
                <w:szCs w:val="21"/>
              </w:rPr>
            </w:pPr>
          </w:p>
          <w:p w:rsidR="00626757" w:rsidRDefault="00626757" w:rsidP="007163A6">
            <w:pPr>
              <w:spacing w:line="24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刊播日期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spacing w:line="260" w:lineRule="exact"/>
              <w:rPr>
                <w:rFonts w:ascii="仿宋_GB2312" w:eastAsia="仿宋_GB2312" w:hAnsi="仿宋"/>
                <w:color w:val="80808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2019年12月28日——2019年12月30日</w:t>
            </w:r>
          </w:p>
        </w:tc>
      </w:tr>
      <w:tr w:rsidR="00626757" w:rsidTr="007163A6">
        <w:trPr>
          <w:cantSplit/>
          <w:trHeight w:hRule="exact" w:val="992"/>
        </w:trPr>
        <w:tc>
          <w:tcPr>
            <w:tcW w:w="1551" w:type="dxa"/>
            <w:gridSpan w:val="3"/>
            <w:vAlign w:val="center"/>
          </w:tcPr>
          <w:p w:rsidR="00626757" w:rsidRDefault="00626757" w:rsidP="007163A6">
            <w:pPr>
              <w:spacing w:line="340" w:lineRule="exact"/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刊播版面</w:t>
            </w:r>
            <w:r>
              <w:rPr>
                <w:rFonts w:ascii="华文中宋" w:eastAsia="华文中宋" w:hAnsi="华文中宋" w:hint="eastAsia"/>
                <w:spacing w:val="-12"/>
                <w:sz w:val="28"/>
              </w:rPr>
              <w:t>(</w:t>
            </w:r>
            <w:r>
              <w:rPr>
                <w:rFonts w:ascii="华文中宋" w:eastAsia="华文中宋" w:hAnsi="华文中宋" w:hint="eastAsia"/>
                <w:spacing w:val="-12"/>
                <w:sz w:val="24"/>
              </w:rPr>
              <w:t>名称和版次)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spacing w:line="260" w:lineRule="exact"/>
              <w:rPr>
                <w:rFonts w:ascii="仿宋" w:eastAsia="仿宋" w:hAnsi="仿宋"/>
                <w:color w:val="80808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浙江新闻联播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作品字数</w:t>
            </w:r>
          </w:p>
          <w:p w:rsidR="00626757" w:rsidRDefault="00626757" w:rsidP="007163A6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pacing w:val="-12"/>
                <w:sz w:val="24"/>
              </w:rPr>
              <w:t>（时长）</w:t>
            </w:r>
          </w:p>
        </w:tc>
        <w:tc>
          <w:tcPr>
            <w:tcW w:w="4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757" w:rsidRDefault="00626757" w:rsidP="007163A6">
            <w:pPr>
              <w:spacing w:line="240" w:lineRule="exact"/>
              <w:jc w:val="left"/>
              <w:rPr>
                <w:rFonts w:ascii="仿宋" w:eastAsia="仿宋" w:hAnsi="仿宋"/>
                <w:color w:val="808080"/>
                <w:w w:val="95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平均时长：4′30″</w:t>
            </w:r>
          </w:p>
        </w:tc>
      </w:tr>
      <w:tr w:rsidR="00626757" w:rsidTr="007163A6">
        <w:trPr>
          <w:cantSplit/>
          <w:trHeight w:hRule="exact" w:val="2807"/>
        </w:trPr>
        <w:tc>
          <w:tcPr>
            <w:tcW w:w="1101" w:type="dxa"/>
            <w:gridSpan w:val="2"/>
            <w:vAlign w:val="center"/>
          </w:tcPr>
          <w:p w:rsidR="00626757" w:rsidRDefault="00626757" w:rsidP="007163A6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:rsidR="00626757" w:rsidRDefault="00626757" w:rsidP="007163A6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采作</w:t>
            </w:r>
          </w:p>
          <w:p w:rsidR="00626757" w:rsidRDefault="00626757" w:rsidP="007163A6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编品</w:t>
            </w:r>
          </w:p>
          <w:p w:rsidR="00626757" w:rsidRDefault="00626757" w:rsidP="007163A6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过简</w:t>
            </w:r>
          </w:p>
          <w:p w:rsidR="00626757" w:rsidRDefault="00626757" w:rsidP="007163A6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程介</w:t>
            </w:r>
          </w:p>
          <w:p w:rsidR="00626757" w:rsidRDefault="00626757" w:rsidP="007163A6">
            <w:pPr>
              <w:spacing w:line="34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57" w:rsidRPr="00DA26F9" w:rsidRDefault="00626757" w:rsidP="007163A6">
            <w:pPr>
              <w:ind w:firstLineChars="200" w:firstLine="360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 w:rsidRPr="00DA26F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2018年11月，长三角一体化正式上升为国家战略，虽然一体化启动，但由于两省一市属地不同、政策不同，在生态保护上，也存在很大差异，其中流经江苏、上海、浙江三地的太浦河最具代表性。太浦河东起太湖，流入黄浦江，全长50公里。处在上游的江苏吴江，将太浦河定位为泄洪通道，周边有大量企业和乡村，许多生活污水、工业废水直排太浦河。下游的嘉善和青浦又将太浦河定位为饮用水源地。三地对同一条河流的不同定位，导致三地因水而生的矛盾、冲突，非常严重。</w:t>
            </w:r>
          </w:p>
          <w:p w:rsidR="00626757" w:rsidRDefault="00626757" w:rsidP="007163A6">
            <w:pPr>
              <w:ind w:firstLineChars="200" w:firstLine="360"/>
              <w:jc w:val="left"/>
              <w:rPr>
                <w:rFonts w:ascii="仿宋_GB2312" w:eastAsia="仿宋_GB2312"/>
                <w:sz w:val="28"/>
              </w:rPr>
            </w:pPr>
            <w:r w:rsidRPr="00DA26F9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在这大背景下，记者在浙江嘉善、江苏吴江、上海青浦三地分别进行了为期一个月的蹲点采访，搜集了大量独家素材。为保证节目的客观真实，记者先后走访了水利部太湖流域管理局、以及三地的水务、环保、长三办、国土规划、水质监测等十几个部门，以及太浦河两岸的三镇五村，录制了1000多分钟视频资料，真实生动展示出了三地在推进长三角一体化当中所面临的困境，做出的努力和目前取得的积极成果。</w:t>
            </w:r>
          </w:p>
        </w:tc>
      </w:tr>
      <w:tr w:rsidR="00626757" w:rsidTr="007163A6">
        <w:trPr>
          <w:cantSplit/>
          <w:trHeight w:hRule="exact" w:val="2122"/>
        </w:trPr>
        <w:tc>
          <w:tcPr>
            <w:tcW w:w="1101" w:type="dxa"/>
            <w:gridSpan w:val="2"/>
            <w:vAlign w:val="center"/>
          </w:tcPr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社</w:t>
            </w:r>
          </w:p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会</w:t>
            </w:r>
          </w:p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效</w:t>
            </w:r>
          </w:p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果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57" w:rsidRDefault="00626757" w:rsidP="007163A6">
            <w:pPr>
              <w:ind w:firstLineChars="200" w:firstLine="420"/>
              <w:jc w:val="left"/>
              <w:rPr>
                <w:rFonts w:ascii="仿宋" w:eastAsia="仿宋" w:hAnsi="仿宋"/>
                <w:color w:val="808080"/>
                <w:szCs w:val="21"/>
              </w:rPr>
            </w:pPr>
          </w:p>
          <w:p w:rsidR="00626757" w:rsidRDefault="00626757" w:rsidP="007163A6">
            <w:pPr>
              <w:widowControl/>
              <w:spacing w:line="28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报道得到水利部太湖流域管理局、长三角生态绿色一体化发展示范区执委会的高度认可。国家水利部《内部月阅》评价：该报道通过一条河的变化，反映三地在贯彻落实长三角一体化国家战略中，将宏大的选题，举重若轻地展示出来，真正体现了小切口、大主题。三集系列报道经过二次加工在中国蓝新媒体客户端进行推后，每一篇的新媒体阅读量都突破了10万+。</w:t>
            </w:r>
          </w:p>
          <w:p w:rsidR="00626757" w:rsidRDefault="00626757" w:rsidP="007163A6">
            <w:pPr>
              <w:ind w:firstLineChars="200" w:firstLine="560"/>
              <w:jc w:val="left"/>
              <w:rPr>
                <w:rFonts w:ascii="仿宋_GB2312" w:eastAsia="仿宋_GB2312"/>
                <w:sz w:val="28"/>
              </w:rPr>
            </w:pPr>
          </w:p>
        </w:tc>
      </w:tr>
      <w:tr w:rsidR="00626757" w:rsidTr="007163A6">
        <w:trPr>
          <w:cantSplit/>
          <w:trHeight w:hRule="exact" w:val="2166"/>
        </w:trPr>
        <w:tc>
          <w:tcPr>
            <w:tcW w:w="1101" w:type="dxa"/>
            <w:gridSpan w:val="2"/>
            <w:vAlign w:val="center"/>
          </w:tcPr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︵</w:t>
            </w:r>
          </w:p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初推</w:t>
            </w:r>
          </w:p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评荐</w:t>
            </w:r>
          </w:p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评理</w:t>
            </w:r>
          </w:p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语由</w:t>
            </w:r>
          </w:p>
          <w:p w:rsidR="00626757" w:rsidRDefault="00626757" w:rsidP="007163A6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 xml:space="preserve">  ︶</w:t>
            </w:r>
          </w:p>
        </w:tc>
        <w:tc>
          <w:tcPr>
            <w:tcW w:w="86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757" w:rsidRDefault="00106013" w:rsidP="007163A6">
            <w:pPr>
              <w:spacing w:line="360" w:lineRule="exact"/>
              <w:ind w:firstLineChars="200" w:firstLine="360"/>
              <w:jc w:val="lef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该报道角度新颖，立意高远</w:t>
            </w:r>
            <w:r w:rsidR="006F253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，深刻呈现了</w:t>
            </w:r>
            <w:r w:rsidR="006F253A" w:rsidRPr="006F253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践行习近平总书记“绿水青山就是金山银山”理念</w:t>
            </w:r>
            <w:r w:rsidR="006F253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的典型实例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。通过蹲点调查，将</w:t>
            </w:r>
            <w:r w:rsidR="00626757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“长三角区域一体化发展”这项影响中国发展的重大战略，聚焦到一条流经两省一市的太浦河上。记者突破省域行政阻碍，不回避三地落实战略过程中遇到的矛盾、问题，记述了三地围绕环境保护这一中心，克服地方保护主义，打破篱笆，攻坚克难的决心和做法。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该报道</w:t>
            </w:r>
            <w:r w:rsidR="00626757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得到了国家有关部门和中央媒体的认可和转载，认为该做法值得有关地区借鉴参考。</w:t>
            </w:r>
          </w:p>
          <w:p w:rsidR="00626757" w:rsidRDefault="00626757" w:rsidP="00106013">
            <w:pPr>
              <w:spacing w:line="360" w:lineRule="exact"/>
              <w:ind w:firstLineChars="200" w:firstLine="552"/>
              <w:jc w:val="center"/>
              <w:rPr>
                <w:rFonts w:ascii="华文中宋" w:eastAsia="华文中宋" w:hAnsi="华文中宋"/>
                <w:spacing w:val="-2"/>
                <w:sz w:val="28"/>
              </w:rPr>
            </w:pPr>
            <w:r>
              <w:rPr>
                <w:rFonts w:ascii="华文中宋" w:eastAsia="华文中宋" w:hAnsi="华文中宋" w:hint="eastAsia"/>
                <w:spacing w:val="-2"/>
                <w:sz w:val="28"/>
              </w:rPr>
              <w:t>签名：</w:t>
            </w:r>
          </w:p>
          <w:p w:rsidR="00626757" w:rsidRDefault="00626757" w:rsidP="007163A6">
            <w:pPr>
              <w:spacing w:line="360" w:lineRule="exact"/>
              <w:ind w:firstLineChars="1950" w:firstLine="5460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  <w:sz w:val="28"/>
              </w:rPr>
              <w:t>（盖单位公章）</w:t>
            </w:r>
          </w:p>
          <w:p w:rsidR="00626757" w:rsidRDefault="00626757" w:rsidP="007163A6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华文中宋" w:eastAsia="华文中宋" w:hAnsi="华文中宋"/>
                <w:sz w:val="28"/>
              </w:rPr>
              <w:t>20</w:t>
            </w:r>
            <w:r>
              <w:rPr>
                <w:rFonts w:ascii="华文中宋" w:eastAsia="华文中宋" w:hAnsi="华文中宋" w:hint="eastAsia"/>
                <w:sz w:val="28"/>
              </w:rPr>
              <w:t>20</w:t>
            </w:r>
            <w:r>
              <w:rPr>
                <w:rFonts w:ascii="华文中宋" w:eastAsia="华文中宋" w:hAnsi="华文中宋"/>
                <w:sz w:val="28"/>
              </w:rPr>
              <w:t xml:space="preserve">年  </w:t>
            </w:r>
            <w:r>
              <w:rPr>
                <w:rFonts w:ascii="华文中宋" w:eastAsia="华文中宋" w:hAnsi="华文中宋" w:hint="eastAsia"/>
                <w:sz w:val="28"/>
              </w:rPr>
              <w:t>月日</w:t>
            </w:r>
          </w:p>
        </w:tc>
      </w:tr>
      <w:tr w:rsidR="00626757" w:rsidTr="007163A6">
        <w:trPr>
          <w:gridBefore w:val="1"/>
          <w:wBefore w:w="33" w:type="dxa"/>
          <w:cantSplit/>
          <w:trHeight w:val="465"/>
        </w:trPr>
        <w:tc>
          <w:tcPr>
            <w:tcW w:w="9714" w:type="dxa"/>
            <w:gridSpan w:val="7"/>
            <w:tcBorders>
              <w:left w:val="nil"/>
              <w:bottom w:val="nil"/>
              <w:right w:val="nil"/>
            </w:tcBorders>
          </w:tcPr>
          <w:p w:rsidR="00626757" w:rsidRDefault="00626757" w:rsidP="007163A6">
            <w:pPr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此表可从中国记协网</w:t>
            </w:r>
            <w:hyperlink r:id="rId6" w:history="1">
              <w:r>
                <w:rPr>
                  <w:rStyle w:val="a8"/>
                  <w:rFonts w:ascii="楷体" w:eastAsia="楷体" w:hAnsi="楷体" w:hint="eastAsia"/>
                  <w:color w:val="000000"/>
                  <w:sz w:val="28"/>
                  <w:szCs w:val="28"/>
                </w:rPr>
                <w:t>www.zgjx.cn</w:t>
              </w:r>
            </w:hyperlink>
            <w:r>
              <w:rPr>
                <w:rFonts w:ascii="楷体" w:eastAsia="楷体" w:hAnsi="楷体" w:hint="eastAsia"/>
                <w:sz w:val="28"/>
              </w:rPr>
              <w:t>下载。</w:t>
            </w:r>
          </w:p>
          <w:p w:rsidR="00626757" w:rsidRDefault="00626757" w:rsidP="007163A6">
            <w:pPr>
              <w:rPr>
                <w:rFonts w:ascii="楷体" w:eastAsia="楷体" w:hAnsi="楷体"/>
                <w:sz w:val="28"/>
              </w:rPr>
            </w:pPr>
          </w:p>
        </w:tc>
      </w:tr>
    </w:tbl>
    <w:p w:rsidR="00626757" w:rsidRDefault="00626757" w:rsidP="00626757">
      <w:pPr>
        <w:spacing w:line="560" w:lineRule="exact"/>
        <w:ind w:firstLine="645"/>
        <w:jc w:val="left"/>
        <w:rPr>
          <w:rFonts w:ascii="华文仿宋" w:eastAsia="华文仿宋" w:hAnsi="华文仿宋"/>
          <w:sz w:val="32"/>
          <w:szCs w:val="32"/>
        </w:rPr>
        <w:sectPr w:rsidR="00626757">
          <w:headerReference w:type="default" r:id="rId7"/>
          <w:footerReference w:type="default" r:id="rId8"/>
          <w:pgSz w:w="11906" w:h="16838"/>
          <w:pgMar w:top="1440" w:right="1247" w:bottom="1440" w:left="1247" w:header="851" w:footer="1418" w:gutter="0"/>
          <w:cols w:space="425"/>
          <w:docGrid w:type="lines" w:linePitch="312"/>
        </w:sectPr>
      </w:pPr>
    </w:p>
    <w:p w:rsidR="00626757" w:rsidRDefault="00626757" w:rsidP="00626757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lastRenderedPageBreak/>
        <w:t>中国新闻奖系列（连续、组合）报道作品完整目录</w:t>
      </w:r>
    </w:p>
    <w:tbl>
      <w:tblPr>
        <w:tblpPr w:leftFromText="180" w:rightFromText="180" w:vertAnchor="text" w:horzAnchor="margin" w:tblpXSpec="center" w:tblpY="268"/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868"/>
        <w:gridCol w:w="2601"/>
        <w:gridCol w:w="849"/>
        <w:gridCol w:w="992"/>
        <w:gridCol w:w="1559"/>
        <w:gridCol w:w="996"/>
        <w:gridCol w:w="942"/>
      </w:tblGrid>
      <w:tr w:rsidR="00626757" w:rsidTr="007163A6">
        <w:trPr>
          <w:trHeight w:hRule="exact" w:val="680"/>
        </w:trPr>
        <w:tc>
          <w:tcPr>
            <w:tcW w:w="784" w:type="pct"/>
            <w:gridSpan w:val="2"/>
            <w:vAlign w:val="center"/>
          </w:tcPr>
          <w:p w:rsidR="00626757" w:rsidRDefault="00626757" w:rsidP="007163A6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作品标题</w:t>
            </w:r>
          </w:p>
        </w:tc>
        <w:tc>
          <w:tcPr>
            <w:tcW w:w="4216" w:type="pct"/>
            <w:gridSpan w:val="6"/>
            <w:vAlign w:val="center"/>
          </w:tcPr>
          <w:p w:rsidR="00626757" w:rsidRDefault="00626757" w:rsidP="007163A6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（“长三角一体化”观察）太浦河之变</w:t>
            </w:r>
          </w:p>
        </w:tc>
      </w:tr>
      <w:tr w:rsidR="00626757" w:rsidTr="007163A6">
        <w:trPr>
          <w:trHeight w:val="680"/>
        </w:trPr>
        <w:tc>
          <w:tcPr>
            <w:tcW w:w="323" w:type="pct"/>
            <w:vAlign w:val="center"/>
          </w:tcPr>
          <w:p w:rsidR="00626757" w:rsidRDefault="00626757" w:rsidP="007163A6">
            <w:pPr>
              <w:snapToGrid w:val="0"/>
              <w:spacing w:line="3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序</w:t>
            </w:r>
          </w:p>
          <w:p w:rsidR="00626757" w:rsidRDefault="00626757" w:rsidP="007163A6">
            <w:pPr>
              <w:snapToGrid w:val="0"/>
              <w:spacing w:line="34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号</w:t>
            </w:r>
          </w:p>
        </w:tc>
        <w:tc>
          <w:tcPr>
            <w:tcW w:w="1842" w:type="pct"/>
            <w:gridSpan w:val="2"/>
            <w:vAlign w:val="center"/>
          </w:tcPr>
          <w:p w:rsidR="00626757" w:rsidRDefault="00626757" w:rsidP="007163A6">
            <w:pPr>
              <w:snapToGrid w:val="0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单篇作品标题</w:t>
            </w:r>
          </w:p>
        </w:tc>
        <w:tc>
          <w:tcPr>
            <w:tcW w:w="451" w:type="pct"/>
            <w:vAlign w:val="center"/>
          </w:tcPr>
          <w:p w:rsidR="00626757" w:rsidRDefault="00626757" w:rsidP="007163A6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体裁</w:t>
            </w:r>
          </w:p>
        </w:tc>
        <w:tc>
          <w:tcPr>
            <w:tcW w:w="527" w:type="pct"/>
            <w:vAlign w:val="center"/>
          </w:tcPr>
          <w:p w:rsidR="00626757" w:rsidRDefault="00626757" w:rsidP="007163A6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字数/时长</w:t>
            </w:r>
          </w:p>
        </w:tc>
        <w:tc>
          <w:tcPr>
            <w:tcW w:w="828" w:type="pct"/>
            <w:vAlign w:val="center"/>
          </w:tcPr>
          <w:p w:rsidR="00626757" w:rsidRDefault="00626757" w:rsidP="007163A6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刊播日期</w:t>
            </w:r>
          </w:p>
        </w:tc>
        <w:tc>
          <w:tcPr>
            <w:tcW w:w="529" w:type="pct"/>
            <w:vAlign w:val="center"/>
          </w:tcPr>
          <w:p w:rsidR="00626757" w:rsidRDefault="00626757" w:rsidP="007163A6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刊播版面</w:t>
            </w:r>
          </w:p>
        </w:tc>
        <w:tc>
          <w:tcPr>
            <w:tcW w:w="500" w:type="pct"/>
            <w:vAlign w:val="center"/>
          </w:tcPr>
          <w:p w:rsidR="00626757" w:rsidRDefault="00626757" w:rsidP="007163A6">
            <w:pPr>
              <w:snapToGrid w:val="0"/>
              <w:spacing w:line="32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备注</w:t>
            </w:r>
          </w:p>
        </w:tc>
      </w:tr>
      <w:tr w:rsidR="00626757" w:rsidTr="007163A6">
        <w:trPr>
          <w:trHeight w:hRule="exact" w:val="624"/>
        </w:trPr>
        <w:tc>
          <w:tcPr>
            <w:tcW w:w="323" w:type="pct"/>
            <w:vAlign w:val="center"/>
          </w:tcPr>
          <w:p w:rsidR="00626757" w:rsidRDefault="00626757" w:rsidP="007163A6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469" w:type="dxa"/>
            <w:gridSpan w:val="2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（“长三角一体化”观察）太浦河之变（一）一河三标准 各有各的理</w:t>
            </w:r>
          </w:p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系列报道</w:t>
            </w:r>
          </w:p>
        </w:tc>
        <w:tc>
          <w:tcPr>
            <w:tcW w:w="992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5′29″</w:t>
            </w:r>
          </w:p>
        </w:tc>
        <w:tc>
          <w:tcPr>
            <w:tcW w:w="1559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2019年12月28日</w:t>
            </w:r>
          </w:p>
        </w:tc>
        <w:tc>
          <w:tcPr>
            <w:tcW w:w="996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浙江新闻联播</w:t>
            </w:r>
          </w:p>
        </w:tc>
        <w:tc>
          <w:tcPr>
            <w:tcW w:w="942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代表作</w:t>
            </w:r>
          </w:p>
        </w:tc>
      </w:tr>
      <w:tr w:rsidR="00626757" w:rsidTr="007163A6">
        <w:trPr>
          <w:trHeight w:hRule="exact" w:val="624"/>
        </w:trPr>
        <w:tc>
          <w:tcPr>
            <w:tcW w:w="323" w:type="pct"/>
            <w:vAlign w:val="center"/>
          </w:tcPr>
          <w:p w:rsidR="00626757" w:rsidRDefault="00626757" w:rsidP="007163A6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469" w:type="dxa"/>
            <w:gridSpan w:val="2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（“长三角一体化”观察）太浦河之变（二）打造清水廊道 各家力度大</w:t>
            </w:r>
          </w:p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系列报道</w:t>
            </w:r>
          </w:p>
        </w:tc>
        <w:tc>
          <w:tcPr>
            <w:tcW w:w="992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5′13″</w:t>
            </w:r>
          </w:p>
        </w:tc>
        <w:tc>
          <w:tcPr>
            <w:tcW w:w="1559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2019年12月29日</w:t>
            </w:r>
          </w:p>
        </w:tc>
        <w:tc>
          <w:tcPr>
            <w:tcW w:w="996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浙江新闻联播</w:t>
            </w:r>
          </w:p>
        </w:tc>
        <w:tc>
          <w:tcPr>
            <w:tcW w:w="942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代表作</w:t>
            </w:r>
          </w:p>
        </w:tc>
      </w:tr>
      <w:tr w:rsidR="00626757" w:rsidTr="007163A6">
        <w:trPr>
          <w:trHeight w:hRule="exact" w:val="624"/>
        </w:trPr>
        <w:tc>
          <w:tcPr>
            <w:tcW w:w="323" w:type="pct"/>
            <w:vAlign w:val="center"/>
          </w:tcPr>
          <w:p w:rsidR="00626757" w:rsidRDefault="00626757" w:rsidP="007163A6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469" w:type="dxa"/>
            <w:gridSpan w:val="2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（“长三角一体化”观察）太浦河之变（三）同一条河流 同一张蓝图</w:t>
            </w:r>
          </w:p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49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系列报道</w:t>
            </w:r>
          </w:p>
        </w:tc>
        <w:tc>
          <w:tcPr>
            <w:tcW w:w="992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3′02″</w:t>
            </w:r>
          </w:p>
        </w:tc>
        <w:tc>
          <w:tcPr>
            <w:tcW w:w="1559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2019年12月30日</w:t>
            </w:r>
          </w:p>
        </w:tc>
        <w:tc>
          <w:tcPr>
            <w:tcW w:w="996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浙江新闻联播</w:t>
            </w:r>
          </w:p>
        </w:tc>
        <w:tc>
          <w:tcPr>
            <w:tcW w:w="942" w:type="dxa"/>
            <w:vAlign w:val="center"/>
          </w:tcPr>
          <w:p w:rsidR="00626757" w:rsidRDefault="00626757" w:rsidP="007163A6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代表作</w:t>
            </w:r>
          </w:p>
        </w:tc>
      </w:tr>
      <w:tr w:rsidR="00626757" w:rsidTr="007163A6">
        <w:trPr>
          <w:trHeight w:hRule="exact" w:val="624"/>
        </w:trPr>
        <w:tc>
          <w:tcPr>
            <w:tcW w:w="323" w:type="pct"/>
            <w:vAlign w:val="center"/>
          </w:tcPr>
          <w:p w:rsidR="00626757" w:rsidRDefault="00626757" w:rsidP="007163A6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1842" w:type="pct"/>
            <w:gridSpan w:val="2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626757" w:rsidTr="007163A6">
        <w:trPr>
          <w:trHeight w:hRule="exact" w:val="624"/>
        </w:trPr>
        <w:tc>
          <w:tcPr>
            <w:tcW w:w="323" w:type="pct"/>
            <w:vAlign w:val="center"/>
          </w:tcPr>
          <w:p w:rsidR="00626757" w:rsidRDefault="00626757" w:rsidP="007163A6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1842" w:type="pct"/>
            <w:gridSpan w:val="2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626757" w:rsidTr="007163A6">
        <w:trPr>
          <w:trHeight w:hRule="exact" w:val="624"/>
        </w:trPr>
        <w:tc>
          <w:tcPr>
            <w:tcW w:w="323" w:type="pct"/>
            <w:vAlign w:val="center"/>
          </w:tcPr>
          <w:p w:rsidR="00626757" w:rsidRDefault="00626757" w:rsidP="007163A6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1842" w:type="pct"/>
            <w:gridSpan w:val="2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626757" w:rsidTr="007163A6">
        <w:trPr>
          <w:trHeight w:hRule="exact" w:val="624"/>
        </w:trPr>
        <w:tc>
          <w:tcPr>
            <w:tcW w:w="323" w:type="pct"/>
            <w:vAlign w:val="center"/>
          </w:tcPr>
          <w:p w:rsidR="00626757" w:rsidRDefault="00626757" w:rsidP="007163A6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1842" w:type="pct"/>
            <w:gridSpan w:val="2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626757" w:rsidTr="007163A6">
        <w:trPr>
          <w:trHeight w:hRule="exact" w:val="624"/>
        </w:trPr>
        <w:tc>
          <w:tcPr>
            <w:tcW w:w="323" w:type="pct"/>
            <w:vAlign w:val="center"/>
          </w:tcPr>
          <w:p w:rsidR="00626757" w:rsidRDefault="00626757" w:rsidP="007163A6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1842" w:type="pct"/>
            <w:gridSpan w:val="2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626757" w:rsidTr="007163A6">
        <w:trPr>
          <w:trHeight w:hRule="exact" w:val="624"/>
        </w:trPr>
        <w:tc>
          <w:tcPr>
            <w:tcW w:w="323" w:type="pct"/>
            <w:vAlign w:val="center"/>
          </w:tcPr>
          <w:p w:rsidR="00626757" w:rsidRDefault="00626757" w:rsidP="007163A6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1842" w:type="pct"/>
            <w:gridSpan w:val="2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626757" w:rsidTr="007163A6">
        <w:trPr>
          <w:trHeight w:hRule="exact" w:val="624"/>
        </w:trPr>
        <w:tc>
          <w:tcPr>
            <w:tcW w:w="323" w:type="pct"/>
            <w:vAlign w:val="center"/>
          </w:tcPr>
          <w:p w:rsidR="00626757" w:rsidRDefault="00626757" w:rsidP="007163A6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1842" w:type="pct"/>
            <w:gridSpan w:val="2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626757" w:rsidTr="007163A6">
        <w:trPr>
          <w:trHeight w:hRule="exact" w:val="624"/>
        </w:trPr>
        <w:tc>
          <w:tcPr>
            <w:tcW w:w="323" w:type="pct"/>
            <w:vAlign w:val="center"/>
          </w:tcPr>
          <w:p w:rsidR="00626757" w:rsidRDefault="00626757" w:rsidP="007163A6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1842" w:type="pct"/>
            <w:gridSpan w:val="2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626757" w:rsidTr="007163A6">
        <w:trPr>
          <w:trHeight w:hRule="exact" w:val="624"/>
        </w:trPr>
        <w:tc>
          <w:tcPr>
            <w:tcW w:w="323" w:type="pct"/>
            <w:vAlign w:val="center"/>
          </w:tcPr>
          <w:p w:rsidR="00626757" w:rsidRDefault="00626757" w:rsidP="007163A6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1842" w:type="pct"/>
            <w:gridSpan w:val="2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451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7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828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29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  <w:tc>
          <w:tcPr>
            <w:tcW w:w="500" w:type="pct"/>
            <w:vAlign w:val="center"/>
          </w:tcPr>
          <w:p w:rsidR="00626757" w:rsidRDefault="00626757" w:rsidP="007163A6">
            <w:pPr>
              <w:snapToGrid w:val="0"/>
              <w:rPr>
                <w:rFonts w:ascii="华文中宋" w:eastAsia="华文中宋" w:hAnsi="华文中宋"/>
                <w:sz w:val="28"/>
                <w:szCs w:val="28"/>
              </w:rPr>
            </w:pPr>
          </w:p>
        </w:tc>
      </w:tr>
      <w:tr w:rsidR="00626757" w:rsidTr="007163A6">
        <w:trPr>
          <w:trHeight w:val="465"/>
        </w:trPr>
        <w:tc>
          <w:tcPr>
            <w:tcW w:w="5000" w:type="pct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626757" w:rsidRDefault="00626757" w:rsidP="007163A6">
            <w:pPr>
              <w:spacing w:line="380" w:lineRule="exact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1.附在系列（连续、组合）报道作品推荐表后。</w:t>
            </w:r>
          </w:p>
          <w:p w:rsidR="00626757" w:rsidRDefault="00626757" w:rsidP="007163A6">
            <w:pPr>
              <w:spacing w:line="380" w:lineRule="exact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2.填报作品按发表时间排序。</w:t>
            </w:r>
          </w:p>
          <w:p w:rsidR="00626757" w:rsidRDefault="00626757" w:rsidP="007163A6">
            <w:pPr>
              <w:snapToGrid w:val="0"/>
              <w:spacing w:line="380" w:lineRule="exact"/>
              <w:rPr>
                <w:rFonts w:ascii="楷体" w:eastAsia="楷体" w:hAnsi="楷体"/>
                <w:sz w:val="28"/>
              </w:rPr>
            </w:pPr>
            <w:r>
              <w:rPr>
                <w:rFonts w:ascii="楷体" w:eastAsia="楷体" w:hAnsi="楷体" w:hint="eastAsia"/>
                <w:sz w:val="28"/>
              </w:rPr>
              <w:t>3.3篇代表作必须从开头、中间、结尾三部分中各选1篇，并在“备注”栏内注明“代表作”字样。</w:t>
            </w:r>
          </w:p>
          <w:p w:rsidR="00626757" w:rsidRDefault="00626757" w:rsidP="007163A6">
            <w:pPr>
              <w:snapToGrid w:val="0"/>
              <w:spacing w:line="380" w:lineRule="exact"/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4.广播、电视作品在“刊播日期”栏内填报播出日期及时间；在“刊播版面”栏内填报作品刊播频道、频率和栏目名称。</w:t>
            </w:r>
          </w:p>
        </w:tc>
      </w:tr>
    </w:tbl>
    <w:p w:rsidR="005D0A82" w:rsidRPr="00626757" w:rsidRDefault="0019091A"/>
    <w:sectPr w:rsidR="005D0A82" w:rsidRPr="00626757" w:rsidSect="00DA1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B1B" w:rsidRDefault="00D74B1B" w:rsidP="00626757">
      <w:r>
        <w:separator/>
      </w:r>
    </w:p>
  </w:endnote>
  <w:endnote w:type="continuationSeparator" w:id="0">
    <w:p w:rsidR="00D74B1B" w:rsidRDefault="00D74B1B" w:rsidP="00626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57" w:rsidRDefault="00626757">
    <w:pPr>
      <w:pStyle w:val="a5"/>
      <w:framePr w:wrap="around" w:vAnchor="text" w:hAnchor="page" w:x="9316" w:y="-17"/>
      <w:rPr>
        <w:rStyle w:val="a7"/>
        <w:sz w:val="28"/>
      </w:rPr>
    </w:pPr>
    <w:r>
      <w:rPr>
        <w:rStyle w:val="a7"/>
        <w:rFonts w:hint="eastAsia"/>
        <w:sz w:val="28"/>
      </w:rPr>
      <w:t>—</w:t>
    </w:r>
    <w:r w:rsidR="00DA11C5"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 w:rsidR="00DA11C5">
      <w:rPr>
        <w:rStyle w:val="a7"/>
        <w:sz w:val="28"/>
      </w:rPr>
      <w:fldChar w:fldCharType="separate"/>
    </w:r>
    <w:r w:rsidR="0019091A">
      <w:rPr>
        <w:rStyle w:val="a7"/>
        <w:noProof/>
        <w:sz w:val="28"/>
      </w:rPr>
      <w:t>1</w:t>
    </w:r>
    <w:r w:rsidR="00DA11C5">
      <w:rPr>
        <w:rStyle w:val="a7"/>
        <w:sz w:val="28"/>
      </w:rPr>
      <w:fldChar w:fldCharType="end"/>
    </w:r>
    <w:r>
      <w:rPr>
        <w:rStyle w:val="a7"/>
        <w:rFonts w:hint="eastAsia"/>
        <w:sz w:val="28"/>
      </w:rPr>
      <w:t>—</w:t>
    </w:r>
  </w:p>
  <w:p w:rsidR="00626757" w:rsidRDefault="0062675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B1B" w:rsidRDefault="00D74B1B" w:rsidP="00626757">
      <w:r>
        <w:separator/>
      </w:r>
    </w:p>
  </w:footnote>
  <w:footnote w:type="continuationSeparator" w:id="0">
    <w:p w:rsidR="00D74B1B" w:rsidRDefault="00D74B1B" w:rsidP="00626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57" w:rsidRDefault="00626757">
    <w:pPr>
      <w:pStyle w:val="3"/>
      <w:spacing w:after="0" w:line="320" w:lineRule="exact"/>
      <w:jc w:val="left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57E4"/>
    <w:rsid w:val="000313B7"/>
    <w:rsid w:val="00106013"/>
    <w:rsid w:val="0019091A"/>
    <w:rsid w:val="00203730"/>
    <w:rsid w:val="002D13E6"/>
    <w:rsid w:val="00531D9F"/>
    <w:rsid w:val="005357E4"/>
    <w:rsid w:val="00626757"/>
    <w:rsid w:val="00683B27"/>
    <w:rsid w:val="006F253A"/>
    <w:rsid w:val="00C96175"/>
    <w:rsid w:val="00D74B1B"/>
    <w:rsid w:val="00DA002E"/>
    <w:rsid w:val="00DA11C5"/>
    <w:rsid w:val="00DA2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ADF5A"/>
  <w15:docId w15:val="{987C8ECB-7555-44B3-B05D-2984258D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75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6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675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267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626757"/>
    <w:rPr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626757"/>
    <w:pPr>
      <w:spacing w:after="120"/>
    </w:pPr>
    <w:rPr>
      <w:sz w:val="16"/>
      <w:szCs w:val="16"/>
      <w:lang w:val="zh-CN"/>
    </w:rPr>
  </w:style>
  <w:style w:type="character" w:customStyle="1" w:styleId="30">
    <w:name w:val="正文文本 3 字符"/>
    <w:basedOn w:val="a0"/>
    <w:link w:val="3"/>
    <w:uiPriority w:val="99"/>
    <w:rsid w:val="00626757"/>
    <w:rPr>
      <w:rFonts w:ascii="Times New Roman" w:eastAsia="宋体" w:hAnsi="Times New Roman" w:cs="Times New Roman"/>
      <w:sz w:val="16"/>
      <w:szCs w:val="16"/>
      <w:lang w:val="zh-CN"/>
    </w:rPr>
  </w:style>
  <w:style w:type="character" w:styleId="a7">
    <w:name w:val="page number"/>
    <w:basedOn w:val="a0"/>
    <w:rsid w:val="00626757"/>
  </w:style>
  <w:style w:type="character" w:styleId="a8">
    <w:name w:val="Hyperlink"/>
    <w:uiPriority w:val="99"/>
    <w:unhideWhenUsed/>
    <w:rsid w:val="00626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jx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传媒与国际文化学院</dc:creator>
  <cp:keywords/>
  <dc:description/>
  <cp:lastModifiedBy>传媒与国际文化学院</cp:lastModifiedBy>
  <cp:revision>13</cp:revision>
  <dcterms:created xsi:type="dcterms:W3CDTF">2020-05-26T08:41:00Z</dcterms:created>
  <dcterms:modified xsi:type="dcterms:W3CDTF">2020-06-01T03:01:00Z</dcterms:modified>
</cp:coreProperties>
</file>