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rPr>
        <w:t>中国新闻奖自荐、他荐作品推荐表</w:t>
      </w:r>
    </w:p>
    <w:tbl>
      <w:tblPr>
        <w:tblStyle w:val="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75"/>
        <w:gridCol w:w="297"/>
        <w:gridCol w:w="1491"/>
        <w:gridCol w:w="963"/>
        <w:gridCol w:w="101"/>
        <w:gridCol w:w="1411"/>
        <w:gridCol w:w="826"/>
        <w:gridCol w:w="550"/>
        <w:gridCol w:w="823"/>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exact"/>
        </w:trPr>
        <w:tc>
          <w:tcPr>
            <w:tcW w:w="1535" w:type="dxa"/>
            <w:gridSpan w:val="3"/>
            <w:vMerge w:val="restart"/>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966" w:type="dxa"/>
            <w:gridSpan w:val="4"/>
            <w:vMerge w:val="restart"/>
            <w:vAlign w:val="center"/>
          </w:tcPr>
          <w:p>
            <w:pPr>
              <w:spacing w:line="380" w:lineRule="exact"/>
              <w:ind w:firstLine="560"/>
              <w:jc w:val="center"/>
              <w:rPr>
                <w:rFonts w:ascii="华文中宋" w:hAnsi="华文中宋" w:eastAsia="华文中宋"/>
                <w:color w:val="000000"/>
                <w:sz w:val="28"/>
              </w:rPr>
            </w:pPr>
            <w:r>
              <w:rPr>
                <w:rFonts w:hint="eastAsia" w:ascii="仿宋" w:hAnsi="仿宋" w:eastAsia="仿宋" w:cs="仿宋"/>
                <w:sz w:val="24"/>
                <w:szCs w:val="24"/>
                <w:lang w:val="en-US" w:eastAsia="zh-CN"/>
              </w:rPr>
              <w:t>铁路投融资体制破冰 全国首条民营控股高铁通车运营</w:t>
            </w:r>
          </w:p>
          <w:p>
            <w:pPr>
              <w:spacing w:line="380" w:lineRule="exact"/>
              <w:ind w:firstLine="560"/>
              <w:jc w:val="center"/>
              <w:rPr>
                <w:rFonts w:ascii="华文中宋" w:hAnsi="华文中宋" w:eastAsia="华文中宋"/>
                <w:color w:val="000000"/>
                <w:sz w:val="28"/>
              </w:rPr>
            </w:pPr>
          </w:p>
        </w:tc>
        <w:tc>
          <w:tcPr>
            <w:tcW w:w="137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2751" w:type="dxa"/>
            <w:gridSpan w:val="2"/>
            <w:vAlign w:val="center"/>
          </w:tcPr>
          <w:p>
            <w:pPr>
              <w:ind w:firstLine="560"/>
              <w:rPr>
                <w:rFonts w:ascii="仿宋_GB2312"/>
                <w:color w:val="000000"/>
                <w:sz w:val="28"/>
              </w:rPr>
            </w:pPr>
            <w:r>
              <w:rPr>
                <w:rFonts w:hint="eastAsia" w:ascii="华文仿宋" w:hAnsi="华文仿宋" w:eastAsia="华文仿宋"/>
                <w:color w:val="auto"/>
                <w:sz w:val="22"/>
                <w:szCs w:val="22"/>
                <w:lang w:val="en-US" w:eastAsia="zh-CN"/>
              </w:rPr>
              <w:t>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trPr>
        <w:tc>
          <w:tcPr>
            <w:tcW w:w="1535"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3966" w:type="dxa"/>
            <w:gridSpan w:val="4"/>
            <w:vMerge w:val="continue"/>
            <w:vAlign w:val="center"/>
          </w:tcPr>
          <w:p>
            <w:pPr>
              <w:spacing w:line="380" w:lineRule="exact"/>
              <w:ind w:firstLine="560"/>
              <w:jc w:val="center"/>
              <w:rPr>
                <w:rFonts w:ascii="华文中宋" w:hAnsi="华文中宋" w:eastAsia="华文中宋"/>
                <w:color w:val="000000"/>
                <w:sz w:val="28"/>
              </w:rPr>
            </w:pPr>
          </w:p>
        </w:tc>
        <w:tc>
          <w:tcPr>
            <w:tcW w:w="82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301" w:type="dxa"/>
            <w:gridSpan w:val="3"/>
            <w:vAlign w:val="center"/>
          </w:tcPr>
          <w:p>
            <w:pPr>
              <w:spacing w:line="260" w:lineRule="exact"/>
              <w:rPr>
                <w:rFonts w:ascii="仿宋" w:hAnsi="仿宋" w:eastAsia="仿宋"/>
                <w:color w:val="000000"/>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35"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3966" w:type="dxa"/>
            <w:gridSpan w:val="4"/>
            <w:vMerge w:val="continue"/>
            <w:vAlign w:val="center"/>
          </w:tcPr>
          <w:p>
            <w:pPr>
              <w:spacing w:line="380" w:lineRule="exact"/>
              <w:ind w:firstLine="560"/>
              <w:jc w:val="center"/>
              <w:rPr>
                <w:rFonts w:ascii="华文中宋" w:hAnsi="华文中宋" w:eastAsia="华文中宋"/>
                <w:color w:val="000000"/>
                <w:sz w:val="28"/>
              </w:rPr>
            </w:pPr>
          </w:p>
        </w:tc>
        <w:tc>
          <w:tcPr>
            <w:tcW w:w="82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301" w:type="dxa"/>
            <w:gridSpan w:val="3"/>
            <w:vAlign w:val="center"/>
          </w:tcPr>
          <w:p>
            <w:pPr>
              <w:spacing w:line="240" w:lineRule="atLeast"/>
              <w:jc w:val="center"/>
              <w:rPr>
                <w:rFonts w:hint="eastAsia" w:ascii="仿宋_GB2312" w:eastAsia="仿宋_GB2312" w:hAnsiTheme="minorHAnsi" w:cstheme="minorBidi"/>
                <w:color w:val="000000"/>
                <w:kern w:val="2"/>
                <w:sz w:val="24"/>
                <w:szCs w:val="21"/>
                <w:lang w:val="en-US" w:eastAsia="zh-CN" w:bidi="ar-SA"/>
              </w:rPr>
            </w:pPr>
            <w:r>
              <w:rPr>
                <w:rFonts w:hint="eastAsia" w:ascii="仿宋_GB2312"/>
                <w:color w:val="000000"/>
                <w:sz w:val="24"/>
                <w:szCs w:val="21"/>
                <w:lang w:val="en-US"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535" w:type="dxa"/>
            <w:gridSpan w:val="3"/>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4"/>
              </w:rPr>
              <w:t>（主创人员）</w:t>
            </w:r>
          </w:p>
        </w:tc>
        <w:tc>
          <w:tcPr>
            <w:tcW w:w="2454" w:type="dxa"/>
            <w:gridSpan w:val="2"/>
            <w:vAlign w:val="center"/>
          </w:tcPr>
          <w:p>
            <w:pPr>
              <w:spacing w:line="2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周文、陈沫、丁锐、王超栋、卢嘉玺</w:t>
            </w:r>
          </w:p>
        </w:tc>
        <w:tc>
          <w:tcPr>
            <w:tcW w:w="1512" w:type="dxa"/>
            <w:gridSpan w:val="2"/>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127" w:type="dxa"/>
            <w:gridSpan w:val="4"/>
            <w:vAlign w:val="center"/>
          </w:tcPr>
          <w:p>
            <w:pPr>
              <w:spacing w:line="260" w:lineRule="exact"/>
              <w:jc w:val="center"/>
              <w:rPr>
                <w:rFonts w:ascii="仿宋" w:hAnsi="仿宋" w:eastAsia="仿宋"/>
                <w:color w:val="000000"/>
                <w:szCs w:val="21"/>
              </w:rPr>
            </w:pPr>
            <w:r>
              <w:rPr>
                <w:rFonts w:hint="eastAsia" w:ascii="仿宋" w:hAnsi="仿宋" w:eastAsia="仿宋" w:cs="仿宋"/>
                <w:sz w:val="22"/>
                <w:szCs w:val="22"/>
                <w:lang w:val="en-US" w:eastAsia="zh-CN"/>
              </w:rPr>
              <w:t>邵一平、陈琼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exact"/>
        </w:trPr>
        <w:tc>
          <w:tcPr>
            <w:tcW w:w="1535" w:type="dxa"/>
            <w:gridSpan w:val="3"/>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454" w:type="dxa"/>
            <w:gridSpan w:val="2"/>
            <w:vAlign w:val="center"/>
          </w:tcPr>
          <w:p>
            <w:pPr>
              <w:spacing w:line="260" w:lineRule="exact"/>
              <w:jc w:val="center"/>
              <w:rPr>
                <w:rFonts w:ascii="华文中宋" w:hAnsi="华文中宋" w:eastAsia="华文中宋"/>
                <w:color w:val="000000"/>
                <w:sz w:val="28"/>
              </w:rPr>
            </w:pPr>
            <w:r>
              <w:rPr>
                <w:rFonts w:hint="eastAsia" w:ascii="仿宋" w:hAnsi="仿宋" w:eastAsia="仿宋" w:cs="仿宋"/>
                <w:sz w:val="22"/>
                <w:szCs w:val="22"/>
                <w:lang w:val="en-US" w:eastAsia="zh-CN"/>
              </w:rPr>
              <w:t>浙江广播电视集团</w:t>
            </w:r>
          </w:p>
        </w:tc>
        <w:tc>
          <w:tcPr>
            <w:tcW w:w="1512" w:type="dxa"/>
            <w:gridSpan w:val="2"/>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127" w:type="dxa"/>
            <w:gridSpan w:val="4"/>
            <w:vAlign w:val="center"/>
          </w:tcPr>
          <w:p>
            <w:pPr>
              <w:spacing w:line="260" w:lineRule="exact"/>
              <w:jc w:val="center"/>
              <w:rPr>
                <w:rFonts w:ascii="华文中宋" w:hAnsi="华文中宋" w:eastAsia="华文中宋"/>
                <w:color w:val="000000"/>
                <w:sz w:val="28"/>
              </w:rPr>
            </w:pPr>
            <w:r>
              <w:rPr>
                <w:rFonts w:hint="eastAsia" w:ascii="仿宋" w:hAnsi="仿宋" w:eastAsia="仿宋" w:cs="仿宋"/>
                <w:sz w:val="22"/>
                <w:szCs w:val="22"/>
                <w:lang w:val="en-US" w:eastAsia="zh-CN"/>
              </w:rPr>
              <w:t>浙江广播电视集团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exact"/>
        </w:trPr>
        <w:tc>
          <w:tcPr>
            <w:tcW w:w="1535" w:type="dxa"/>
            <w:gridSpan w:val="3"/>
            <w:vAlign w:val="center"/>
          </w:tcPr>
          <w:p>
            <w:pPr>
              <w:spacing w:line="340" w:lineRule="exact"/>
              <w:jc w:val="center"/>
              <w:rPr>
                <w:rFonts w:ascii="华文中宋" w:hAnsi="华文中宋" w:eastAsia="华文中宋"/>
                <w:color w:val="000000"/>
                <w:sz w:val="24"/>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454" w:type="dxa"/>
            <w:gridSpan w:val="2"/>
            <w:vAlign w:val="center"/>
          </w:tcPr>
          <w:p>
            <w:pPr>
              <w:spacing w:line="2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浙江卫视</w:t>
            </w:r>
          </w:p>
          <w:p>
            <w:pPr>
              <w:spacing w:line="260" w:lineRule="exact"/>
              <w:jc w:val="center"/>
              <w:rPr>
                <w:rFonts w:ascii="仿宋" w:hAnsi="仿宋" w:eastAsia="仿宋"/>
                <w:color w:val="000000"/>
                <w:w w:val="95"/>
                <w:szCs w:val="21"/>
              </w:rPr>
            </w:pPr>
            <w:r>
              <w:rPr>
                <w:rFonts w:hint="eastAsia" w:ascii="仿宋" w:hAnsi="仿宋" w:eastAsia="仿宋" w:cs="仿宋"/>
                <w:sz w:val="22"/>
                <w:szCs w:val="22"/>
                <w:lang w:val="en-US" w:eastAsia="zh-CN"/>
              </w:rPr>
              <w:t>《浙江新闻联播》</w:t>
            </w:r>
          </w:p>
        </w:tc>
        <w:tc>
          <w:tcPr>
            <w:tcW w:w="1512" w:type="dxa"/>
            <w:gridSpan w:val="2"/>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127" w:type="dxa"/>
            <w:gridSpan w:val="4"/>
            <w:vAlign w:val="center"/>
          </w:tcPr>
          <w:p>
            <w:pPr>
              <w:spacing w:line="260" w:lineRule="exact"/>
              <w:jc w:val="center"/>
              <w:rPr>
                <w:rFonts w:ascii="仿宋" w:hAnsi="仿宋" w:eastAsia="仿宋"/>
                <w:color w:val="000000"/>
                <w:w w:val="95"/>
                <w:szCs w:val="21"/>
              </w:rPr>
            </w:pPr>
            <w:r>
              <w:rPr>
                <w:rFonts w:hint="eastAsia" w:ascii="仿宋" w:hAnsi="仿宋" w:eastAsia="仿宋" w:cs="仿宋"/>
                <w:sz w:val="22"/>
                <w:szCs w:val="22"/>
                <w:lang w:val="en-US" w:eastAsia="zh-CN"/>
              </w:rPr>
              <w:t>2022年 1月8日18时38分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trPr>
        <w:tc>
          <w:tcPr>
            <w:tcW w:w="3026" w:type="dxa"/>
            <w:gridSpan w:val="4"/>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w w:val="95"/>
                <w:sz w:val="28"/>
                <w:szCs w:val="28"/>
              </w:rPr>
              <w:t>新媒体作品填报网址</w:t>
            </w:r>
          </w:p>
        </w:tc>
        <w:tc>
          <w:tcPr>
            <w:tcW w:w="6602" w:type="dxa"/>
            <w:gridSpan w:val="7"/>
            <w:vAlign w:val="center"/>
          </w:tcPr>
          <w:p>
            <w:pPr>
              <w:spacing w:line="240" w:lineRule="exac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trPr>
        <w:tc>
          <w:tcPr>
            <w:tcW w:w="3026" w:type="dxa"/>
            <w:gridSpan w:val="4"/>
            <w:tcBorders>
              <w:bottom w:val="single" w:color="auto" w:sz="4" w:space="0"/>
            </w:tcBorders>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自荐作品所获奖项名称</w:t>
            </w:r>
          </w:p>
        </w:tc>
        <w:tc>
          <w:tcPr>
            <w:tcW w:w="6602" w:type="dxa"/>
            <w:gridSpan w:val="7"/>
            <w:tcBorders>
              <w:bottom w:val="single" w:color="auto" w:sz="4" w:space="0"/>
            </w:tcBorders>
            <w:vAlign w:val="center"/>
          </w:tcPr>
          <w:p>
            <w:pPr>
              <w:spacing w:line="240" w:lineRule="exact"/>
              <w:jc w:val="center"/>
              <w:rPr>
                <w:rFonts w:hint="default" w:ascii="仿宋" w:hAnsi="仿宋" w:eastAsia="仿宋"/>
                <w:color w:val="000000"/>
                <w:szCs w:val="21"/>
                <w:lang w:val="en-US"/>
              </w:rPr>
            </w:pPr>
            <w:r>
              <w:rPr>
                <w:rFonts w:hint="eastAsia" w:ascii="仿宋" w:hAnsi="仿宋" w:eastAsia="仿宋" w:cs="仿宋"/>
                <w:color w:val="000000"/>
                <w:sz w:val="24"/>
                <w:szCs w:val="18"/>
                <w:lang w:val="en-US" w:eastAsia="zh-CN"/>
              </w:rPr>
              <w:t>浙江新闻奖一等奖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238" w:type="dxa"/>
            <w:gridSpan w:val="2"/>
            <w:tcBorders>
              <w:bottom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推荐人姓名</w:t>
            </w:r>
          </w:p>
        </w:tc>
        <w:tc>
          <w:tcPr>
            <w:tcW w:w="1788" w:type="dxa"/>
            <w:gridSpan w:val="2"/>
            <w:tcBorders>
              <w:bottom w:val="single" w:color="auto" w:sz="4" w:space="0"/>
            </w:tcBorders>
            <w:vAlign w:val="center"/>
          </w:tcPr>
          <w:p>
            <w:pPr>
              <w:spacing w:line="240" w:lineRule="exact"/>
              <w:jc w:val="center"/>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陶兆龙</w:t>
            </w:r>
          </w:p>
        </w:tc>
        <w:tc>
          <w:tcPr>
            <w:tcW w:w="1064" w:type="dxa"/>
            <w:gridSpan w:val="2"/>
            <w:tcBorders>
              <w:bottom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87" w:type="dxa"/>
            <w:gridSpan w:val="3"/>
            <w:tcBorders>
              <w:bottom w:val="single" w:color="auto" w:sz="4" w:space="0"/>
            </w:tcBorders>
            <w:vAlign w:val="center"/>
          </w:tcPr>
          <w:p>
            <w:pPr>
              <w:spacing w:line="240" w:lineRule="exact"/>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浙江卫视高级记者</w:t>
            </w:r>
          </w:p>
        </w:tc>
        <w:tc>
          <w:tcPr>
            <w:tcW w:w="823" w:type="dxa"/>
            <w:tcBorders>
              <w:bottom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bottom w:val="single" w:color="auto" w:sz="4" w:space="0"/>
            </w:tcBorders>
            <w:vAlign w:val="center"/>
          </w:tcPr>
          <w:p>
            <w:pPr>
              <w:spacing w:line="240" w:lineRule="exact"/>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13805798669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推荐人姓名</w:t>
            </w:r>
          </w:p>
        </w:tc>
        <w:tc>
          <w:tcPr>
            <w:tcW w:w="178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陈婕</w:t>
            </w:r>
          </w:p>
        </w:tc>
        <w:tc>
          <w:tcPr>
            <w:tcW w:w="106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2"/>
                <w:sz w:val="24"/>
                <w:szCs w:val="18"/>
                <w:lang w:val="en-US" w:eastAsia="zh-CN" w:bidi="ar-SA"/>
              </w:rPr>
            </w:pPr>
            <w:r>
              <w:rPr>
                <w:rFonts w:hint="eastAsia" w:ascii="仿宋" w:hAnsi="仿宋" w:eastAsia="仿宋" w:cs="仿宋"/>
                <w:color w:val="000000"/>
                <w:sz w:val="24"/>
                <w:szCs w:val="18"/>
                <w:lang w:val="en-US" w:eastAsia="zh-CN"/>
              </w:rPr>
              <w:t>浙江卫视高级记者</w:t>
            </w:r>
          </w:p>
        </w:tc>
        <w:tc>
          <w:tcPr>
            <w:tcW w:w="8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13757152655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238" w:type="dxa"/>
            <w:gridSpan w:val="2"/>
            <w:tcBorders>
              <w:top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联系人姓名</w:t>
            </w:r>
          </w:p>
        </w:tc>
        <w:tc>
          <w:tcPr>
            <w:tcW w:w="1788" w:type="dxa"/>
            <w:gridSpan w:val="2"/>
            <w:tcBorders>
              <w:top w:val="single" w:color="auto" w:sz="4" w:space="0"/>
            </w:tcBorders>
            <w:vAlign w:val="center"/>
          </w:tcPr>
          <w:p>
            <w:pPr>
              <w:spacing w:line="240" w:lineRule="exact"/>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陈沫</w:t>
            </w:r>
          </w:p>
        </w:tc>
        <w:tc>
          <w:tcPr>
            <w:tcW w:w="1064" w:type="dxa"/>
            <w:gridSpan w:val="2"/>
            <w:tcBorders>
              <w:top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2787" w:type="dxa"/>
            <w:gridSpan w:val="3"/>
            <w:tcBorders>
              <w:top w:val="single" w:color="auto" w:sz="4" w:space="0"/>
            </w:tcBorders>
            <w:vAlign w:val="center"/>
          </w:tcPr>
          <w:p>
            <w:pPr>
              <w:spacing w:line="240" w:lineRule="exact"/>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18705819800</w:t>
            </w:r>
          </w:p>
        </w:tc>
        <w:tc>
          <w:tcPr>
            <w:tcW w:w="823" w:type="dxa"/>
            <w:tcBorders>
              <w:top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top w:val="single" w:color="auto" w:sz="4" w:space="0"/>
            </w:tcBorders>
            <w:vAlign w:val="center"/>
          </w:tcPr>
          <w:p>
            <w:pPr>
              <w:spacing w:line="240" w:lineRule="exact"/>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0571-56352084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4" w:hRule="exact"/>
        </w:trPr>
        <w:tc>
          <w:tcPr>
            <w:tcW w:w="963" w:type="dxa"/>
            <w:vAlign w:val="center"/>
          </w:tcPr>
          <w:p>
            <w:pPr>
              <w:spacing w:line="34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4"/>
                <w:szCs w:val="24"/>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665" w:type="dxa"/>
            <w:gridSpan w:val="10"/>
            <w:vAlign w:val="center"/>
          </w:tcPr>
          <w:p>
            <w:pPr>
              <w:ind w:firstLine="420"/>
              <w:rPr>
                <w:rFonts w:ascii="仿宋_GB2312"/>
                <w:color w:val="000000"/>
                <w:sz w:val="28"/>
              </w:rPr>
            </w:pPr>
            <w:r>
              <w:rPr>
                <w:rFonts w:hint="eastAsia" w:ascii="仿宋_GB2312" w:hAnsi="Times New Roman" w:eastAsia="仿宋_GB2312" w:cs="Times New Roman"/>
                <w:sz w:val="22"/>
                <w:szCs w:val="21"/>
                <w:lang w:val="en-US" w:eastAsia="zh-CN"/>
              </w:rPr>
              <w:t>党的十八大以来,党中央、国务院大力推进</w:t>
            </w:r>
            <w:r>
              <w:rPr>
                <w:rFonts w:hint="default" w:ascii="仿宋_GB2312" w:hAnsi="Times New Roman" w:eastAsia="仿宋_GB2312" w:cs="Times New Roman"/>
                <w:sz w:val="22"/>
                <w:szCs w:val="21"/>
                <w:lang w:val="en-US" w:eastAsia="zh-CN"/>
              </w:rPr>
              <w:t>投融资体制改革</w:t>
            </w:r>
            <w:r>
              <w:rPr>
                <w:rFonts w:hint="eastAsia" w:ascii="仿宋_GB2312" w:hAnsi="Times New Roman" w:eastAsia="仿宋_GB2312" w:cs="Times New Roman"/>
                <w:sz w:val="22"/>
                <w:szCs w:val="21"/>
                <w:lang w:val="en-US" w:eastAsia="zh-CN"/>
              </w:rPr>
              <w:t>，基础设施建设领域PPP模式</w:t>
            </w:r>
            <w:r>
              <w:rPr>
                <w:rFonts w:hint="eastAsia" w:ascii="仿宋_GB2312" w:hAnsi="Times New Roman" w:eastAsia="仿宋_GB2312" w:cs="Times New Roman"/>
                <w:sz w:val="22"/>
                <w:szCs w:val="21"/>
              </w:rPr>
              <w:t>是</w:t>
            </w:r>
            <w:r>
              <w:rPr>
                <w:rFonts w:hint="default" w:ascii="仿宋_GB2312" w:hAnsi="Times New Roman" w:eastAsia="仿宋_GB2312" w:cs="Times New Roman"/>
                <w:sz w:val="22"/>
                <w:szCs w:val="21"/>
                <w:lang w:val="en-US" w:eastAsia="zh-CN"/>
              </w:rPr>
              <w:t>投融资体制改革</w:t>
            </w:r>
            <w:r>
              <w:rPr>
                <w:rFonts w:hint="eastAsia" w:ascii="仿宋_GB2312" w:eastAsia="仿宋_GB2312" w:cs="Times New Roman"/>
                <w:sz w:val="22"/>
                <w:szCs w:val="21"/>
                <w:lang w:val="en-US" w:eastAsia="zh-CN"/>
              </w:rPr>
              <w:t>和</w:t>
            </w:r>
            <w:r>
              <w:rPr>
                <w:rFonts w:hint="eastAsia" w:ascii="仿宋_GB2312" w:hAnsi="Times New Roman" w:eastAsia="仿宋_GB2312" w:cs="Times New Roman"/>
                <w:sz w:val="22"/>
                <w:szCs w:val="21"/>
              </w:rPr>
              <w:t>供给侧结构性改革的</w:t>
            </w:r>
            <w:r>
              <w:rPr>
                <w:rFonts w:hint="eastAsia" w:ascii="仿宋_GB2312" w:eastAsia="仿宋_GB2312" w:cs="Times New Roman"/>
                <w:sz w:val="22"/>
                <w:szCs w:val="21"/>
                <w:lang w:val="en-US" w:eastAsia="zh-CN"/>
              </w:rPr>
              <w:t>一项重要</w:t>
            </w:r>
            <w:r>
              <w:rPr>
                <w:rFonts w:hint="eastAsia" w:ascii="仿宋_GB2312" w:hAnsi="Times New Roman" w:eastAsia="仿宋_GB2312" w:cs="Times New Roman"/>
                <w:sz w:val="22"/>
                <w:szCs w:val="21"/>
              </w:rPr>
              <w:t>实践，</w:t>
            </w:r>
            <w:r>
              <w:rPr>
                <w:rFonts w:hint="eastAsia" w:ascii="仿宋_GB2312" w:eastAsia="仿宋_GB2312" w:cs="Times New Roman"/>
                <w:sz w:val="22"/>
                <w:szCs w:val="21"/>
                <w:lang w:val="en-US" w:eastAsia="zh-CN"/>
              </w:rPr>
              <w:t>这其中</w:t>
            </w:r>
            <w:r>
              <w:rPr>
                <w:rFonts w:hint="eastAsia" w:ascii="仿宋_GB2312" w:hAnsi="Times New Roman" w:eastAsia="仿宋_GB2312" w:cs="Times New Roman"/>
                <w:sz w:val="22"/>
                <w:szCs w:val="21"/>
              </w:rPr>
              <w:t>铁路建设被称</w:t>
            </w:r>
            <w:r>
              <w:rPr>
                <w:rFonts w:hint="eastAsia" w:ascii="仿宋_GB2312" w:eastAsia="仿宋_GB2312" w:cs="Times New Roman"/>
                <w:sz w:val="22"/>
                <w:szCs w:val="21"/>
                <w:lang w:val="en-US" w:eastAsia="zh-CN"/>
              </w:rPr>
              <w:t>为</w:t>
            </w:r>
            <w:r>
              <w:rPr>
                <w:rFonts w:hint="eastAsia" w:ascii="仿宋_GB2312" w:hAnsi="Times New Roman" w:eastAsia="仿宋_GB2312" w:cs="Times New Roman"/>
                <w:sz w:val="22"/>
                <w:szCs w:val="21"/>
              </w:rPr>
              <w:t>改革中</w:t>
            </w:r>
            <w:r>
              <w:rPr>
                <w:rFonts w:hint="eastAsia" w:ascii="仿宋_GB2312" w:hAnsi="Times New Roman" w:eastAsia="仿宋_GB2312" w:cs="Times New Roman"/>
                <w:sz w:val="22"/>
                <w:szCs w:val="21"/>
                <w:lang w:val="en-US" w:eastAsia="zh-CN"/>
              </w:rPr>
              <w:t>最难啃的</w:t>
            </w:r>
            <w:r>
              <w:rPr>
                <w:rFonts w:hint="eastAsia" w:ascii="仿宋_GB2312" w:eastAsia="仿宋_GB2312" w:cs="Times New Roman"/>
                <w:sz w:val="22"/>
                <w:szCs w:val="21"/>
                <w:lang w:val="en-US" w:eastAsia="zh-CN"/>
              </w:rPr>
              <w:t>“</w:t>
            </w:r>
            <w:r>
              <w:rPr>
                <w:rFonts w:hint="eastAsia" w:ascii="仿宋_GB2312" w:hAnsi="Times New Roman" w:eastAsia="仿宋_GB2312" w:cs="Times New Roman"/>
                <w:sz w:val="22"/>
                <w:szCs w:val="21"/>
              </w:rPr>
              <w:t>硬骨头</w:t>
            </w:r>
            <w:r>
              <w:rPr>
                <w:rFonts w:hint="eastAsia" w:ascii="仿宋_GB2312" w:eastAsia="仿宋_GB2312" w:cs="Times New Roman"/>
                <w:sz w:val="22"/>
                <w:szCs w:val="21"/>
                <w:lang w:eastAsia="zh-CN"/>
              </w:rPr>
              <w:t>”</w:t>
            </w:r>
            <w:r>
              <w:rPr>
                <w:rFonts w:hint="eastAsia" w:ascii="仿宋_GB2312" w:hAnsi="Times New Roman" w:eastAsia="仿宋_GB2312" w:cs="Times New Roman"/>
                <w:sz w:val="22"/>
                <w:szCs w:val="21"/>
              </w:rPr>
              <w:t>。作为全国首条民营控股高铁，杭台</w:t>
            </w:r>
            <w:r>
              <w:rPr>
                <w:rFonts w:hint="eastAsia" w:ascii="仿宋_GB2312" w:eastAsia="仿宋_GB2312" w:cs="Times New Roman"/>
                <w:sz w:val="22"/>
                <w:szCs w:val="21"/>
                <w:lang w:val="en-US" w:eastAsia="zh-CN"/>
              </w:rPr>
              <w:t>高铁</w:t>
            </w:r>
            <w:r>
              <w:rPr>
                <w:rFonts w:hint="eastAsia" w:ascii="仿宋_GB2312" w:hAnsi="Times New Roman" w:eastAsia="仿宋_GB2312" w:cs="Times New Roman"/>
                <w:sz w:val="22"/>
                <w:szCs w:val="21"/>
              </w:rPr>
              <w:t>建设首创PPP模式融资建设，民营企业联合体出资占股51%，它的正式</w:t>
            </w:r>
            <w:r>
              <w:rPr>
                <w:rFonts w:hint="eastAsia" w:ascii="仿宋_GB2312" w:eastAsia="仿宋_GB2312" w:cs="Times New Roman"/>
                <w:sz w:val="22"/>
                <w:szCs w:val="21"/>
                <w:lang w:val="en-US" w:eastAsia="zh-CN"/>
              </w:rPr>
              <w:t>建成</w:t>
            </w:r>
            <w:r>
              <w:rPr>
                <w:rFonts w:hint="eastAsia" w:ascii="仿宋_GB2312" w:hAnsi="Times New Roman" w:eastAsia="仿宋_GB2312" w:cs="Times New Roman"/>
                <w:sz w:val="22"/>
                <w:szCs w:val="21"/>
              </w:rPr>
              <w:t>通车运营，意味着全国铁路投融资体制改革在浙江率先破题。选题意义大，且涉及面广，记者得知</w:t>
            </w:r>
            <w:r>
              <w:rPr>
                <w:rFonts w:hint="eastAsia" w:ascii="仿宋_GB2312" w:hAnsi="Times New Roman" w:eastAsia="仿宋_GB2312" w:cs="Times New Roman"/>
                <w:sz w:val="22"/>
                <w:szCs w:val="21"/>
                <w:lang w:val="en-US" w:eastAsia="zh-CN"/>
              </w:rPr>
              <w:t>杭台</w:t>
            </w:r>
            <w:r>
              <w:rPr>
                <w:rFonts w:hint="eastAsia" w:ascii="仿宋_GB2312" w:eastAsia="仿宋_GB2312" w:cs="Times New Roman"/>
                <w:sz w:val="22"/>
                <w:szCs w:val="21"/>
                <w:lang w:val="en-US" w:eastAsia="zh-CN"/>
              </w:rPr>
              <w:t>高铁</w:t>
            </w:r>
            <w:r>
              <w:rPr>
                <w:rFonts w:hint="eastAsia" w:ascii="仿宋_GB2312" w:hAnsi="Times New Roman" w:eastAsia="仿宋_GB2312" w:cs="Times New Roman"/>
                <w:sz w:val="22"/>
                <w:szCs w:val="21"/>
              </w:rPr>
              <w:t>即将开通的</w:t>
            </w:r>
            <w:r>
              <w:rPr>
                <w:rFonts w:hint="eastAsia" w:ascii="仿宋_GB2312" w:hAnsi="Times New Roman" w:eastAsia="仿宋_GB2312" w:cs="Times New Roman"/>
                <w:sz w:val="22"/>
                <w:szCs w:val="21"/>
                <w:lang w:val="en-US" w:eastAsia="zh-CN"/>
              </w:rPr>
              <w:t>信息</w:t>
            </w:r>
            <w:r>
              <w:rPr>
                <w:rFonts w:hint="eastAsia" w:ascii="仿宋_GB2312" w:hAnsi="Times New Roman" w:eastAsia="仿宋_GB2312" w:cs="Times New Roman"/>
                <w:sz w:val="22"/>
                <w:szCs w:val="21"/>
              </w:rPr>
              <w:t>后，第一时间与省发改委、省发规院、国铁集团、中国铁建、中国PPP基金等部门和权威机构取得联系，</w:t>
            </w:r>
            <w:r>
              <w:rPr>
                <w:rFonts w:hint="eastAsia" w:ascii="仿宋_GB2312" w:hAnsi="Times New Roman" w:eastAsia="仿宋_GB2312" w:cs="Times New Roman"/>
                <w:sz w:val="22"/>
                <w:szCs w:val="21"/>
                <w:lang w:val="en-US" w:eastAsia="zh-CN"/>
              </w:rPr>
              <w:t>将</w:t>
            </w:r>
            <w:r>
              <w:rPr>
                <w:rFonts w:hint="eastAsia" w:ascii="仿宋_GB2312" w:eastAsia="仿宋_GB2312" w:cs="Times New Roman"/>
                <w:sz w:val="22"/>
                <w:szCs w:val="21"/>
                <w:lang w:val="en-US" w:eastAsia="zh-CN"/>
              </w:rPr>
              <w:t>展示</w:t>
            </w:r>
            <w:r>
              <w:rPr>
                <w:rFonts w:hint="eastAsia" w:ascii="仿宋_GB2312" w:hAnsi="Times New Roman" w:eastAsia="仿宋_GB2312" w:cs="Times New Roman"/>
                <w:sz w:val="22"/>
                <w:szCs w:val="21"/>
                <w:lang w:val="en-US" w:eastAsia="zh-CN"/>
              </w:rPr>
              <w:t>杭台</w:t>
            </w:r>
            <w:r>
              <w:rPr>
                <w:rFonts w:hint="eastAsia" w:ascii="仿宋_GB2312" w:eastAsia="仿宋_GB2312" w:cs="Times New Roman"/>
                <w:sz w:val="22"/>
                <w:szCs w:val="21"/>
                <w:lang w:val="en-US" w:eastAsia="zh-CN"/>
              </w:rPr>
              <w:t>高铁</w:t>
            </w:r>
            <w:r>
              <w:rPr>
                <w:rFonts w:hint="eastAsia" w:ascii="仿宋_GB2312" w:hAnsi="Times New Roman" w:eastAsia="仿宋_GB2312" w:cs="Times New Roman"/>
                <w:sz w:val="22"/>
                <w:szCs w:val="21"/>
              </w:rPr>
              <w:t>三地通车实况，</w:t>
            </w:r>
            <w:r>
              <w:rPr>
                <w:rFonts w:hint="eastAsia" w:ascii="仿宋_GB2312" w:hAnsi="Times New Roman" w:eastAsia="仿宋_GB2312" w:cs="Times New Roman"/>
                <w:sz w:val="22"/>
                <w:szCs w:val="21"/>
                <w:lang w:val="en-US" w:eastAsia="zh-CN"/>
              </w:rPr>
              <w:t>与</w:t>
            </w:r>
            <w:r>
              <w:rPr>
                <w:rFonts w:hint="eastAsia" w:ascii="仿宋_GB2312" w:hAnsi="Times New Roman" w:eastAsia="仿宋_GB2312" w:cs="Times New Roman"/>
                <w:sz w:val="22"/>
                <w:szCs w:val="21"/>
              </w:rPr>
              <w:t>记者扎实的多方采访</w:t>
            </w:r>
            <w:r>
              <w:rPr>
                <w:rFonts w:hint="eastAsia" w:ascii="仿宋_GB2312" w:hAnsi="Times New Roman" w:eastAsia="仿宋_GB2312" w:cs="Times New Roman"/>
                <w:sz w:val="22"/>
                <w:szCs w:val="21"/>
                <w:lang w:val="en-US" w:eastAsia="zh-CN"/>
              </w:rPr>
              <w:t>相结合</w:t>
            </w:r>
            <w:r>
              <w:rPr>
                <w:rFonts w:hint="eastAsia" w:ascii="仿宋_GB2312" w:hAnsi="Times New Roman" w:eastAsia="仿宋_GB2312" w:cs="Times New Roman"/>
                <w:sz w:val="22"/>
                <w:szCs w:val="21"/>
              </w:rPr>
              <w:t>，</w:t>
            </w:r>
            <w:r>
              <w:rPr>
                <w:rFonts w:hint="eastAsia" w:ascii="仿宋_GB2312" w:hAnsi="Times New Roman" w:eastAsia="仿宋_GB2312" w:cs="Times New Roman"/>
                <w:sz w:val="22"/>
                <w:szCs w:val="21"/>
                <w:lang w:val="en-US" w:eastAsia="zh-CN"/>
              </w:rPr>
              <w:t>发挥独家现场画面</w:t>
            </w:r>
            <w:r>
              <w:rPr>
                <w:rFonts w:hint="eastAsia" w:ascii="仿宋_GB2312" w:eastAsia="仿宋_GB2312" w:cs="Times New Roman"/>
                <w:sz w:val="22"/>
                <w:szCs w:val="21"/>
                <w:lang w:val="en-US" w:eastAsia="zh-CN"/>
              </w:rPr>
              <w:t>的</w:t>
            </w:r>
            <w:r>
              <w:rPr>
                <w:rFonts w:hint="eastAsia" w:ascii="仿宋_GB2312" w:hAnsi="Times New Roman" w:eastAsia="仿宋_GB2312" w:cs="Times New Roman"/>
                <w:sz w:val="22"/>
                <w:szCs w:val="21"/>
                <w:lang w:val="en-US" w:eastAsia="zh-CN"/>
              </w:rPr>
              <w:t>优势，全面</w:t>
            </w:r>
            <w:r>
              <w:rPr>
                <w:rFonts w:hint="eastAsia" w:ascii="仿宋_GB2312" w:hAnsi="Times New Roman" w:eastAsia="仿宋_GB2312" w:cs="Times New Roman"/>
                <w:sz w:val="22"/>
                <w:szCs w:val="21"/>
              </w:rPr>
              <w:t>展现</w:t>
            </w:r>
            <w:r>
              <w:rPr>
                <w:rFonts w:hint="eastAsia" w:ascii="仿宋_GB2312" w:hAnsi="Times New Roman" w:eastAsia="仿宋_GB2312" w:cs="Times New Roman"/>
                <w:sz w:val="22"/>
                <w:szCs w:val="21"/>
                <w:lang w:val="en-US" w:eastAsia="zh-CN"/>
              </w:rPr>
              <w:t>杭台</w:t>
            </w:r>
            <w:r>
              <w:rPr>
                <w:rFonts w:hint="eastAsia" w:ascii="仿宋_GB2312" w:eastAsia="仿宋_GB2312" w:cs="Times New Roman"/>
                <w:sz w:val="22"/>
                <w:szCs w:val="21"/>
                <w:lang w:val="en-US" w:eastAsia="zh-CN"/>
              </w:rPr>
              <w:t>高铁</w:t>
            </w:r>
            <w:r>
              <w:rPr>
                <w:rFonts w:hint="eastAsia" w:ascii="仿宋_GB2312" w:hAnsi="Times New Roman" w:eastAsia="仿宋_GB2312" w:cs="Times New Roman"/>
                <w:sz w:val="22"/>
                <w:szCs w:val="21"/>
              </w:rPr>
              <w:t>通车带来的巨大改革示范效应，也</w:t>
            </w:r>
            <w:r>
              <w:rPr>
                <w:rFonts w:hint="eastAsia" w:ascii="仿宋_GB2312" w:hAnsi="Times New Roman" w:eastAsia="仿宋_GB2312" w:cs="Times New Roman"/>
                <w:sz w:val="22"/>
                <w:szCs w:val="21"/>
                <w:lang w:val="en-US" w:eastAsia="zh-CN"/>
              </w:rPr>
              <w:t>印证了</w:t>
            </w:r>
            <w:r>
              <w:rPr>
                <w:rFonts w:hint="eastAsia" w:ascii="仿宋_GB2312" w:hAnsi="Times New Roman" w:eastAsia="仿宋_GB2312" w:cs="Times New Roman"/>
                <w:sz w:val="22"/>
                <w:szCs w:val="21"/>
              </w:rPr>
              <w:t>浙江改革先锋的风采。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exact"/>
        </w:trPr>
        <w:tc>
          <w:tcPr>
            <w:tcW w:w="963"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果</w:t>
            </w:r>
          </w:p>
        </w:tc>
        <w:tc>
          <w:tcPr>
            <w:tcW w:w="8665" w:type="dxa"/>
            <w:gridSpan w:val="10"/>
            <w:vAlign w:val="center"/>
          </w:tcPr>
          <w:p>
            <w:pPr>
              <w:ind w:firstLine="420"/>
              <w:rPr>
                <w:rFonts w:ascii="仿宋" w:hAnsi="仿宋" w:eastAsia="仿宋"/>
                <w:color w:val="000000"/>
                <w:szCs w:val="21"/>
              </w:rPr>
            </w:pPr>
            <w:r>
              <w:rPr>
                <w:rFonts w:hint="eastAsia" w:ascii="仿宋_GB2312" w:eastAsia="仿宋_GB2312" w:cs="Times New Roman"/>
                <w:kern w:val="2"/>
                <w:sz w:val="22"/>
                <w:szCs w:val="22"/>
                <w:lang w:val="en-US" w:eastAsia="zh-CN" w:bidi="ar-SA"/>
              </w:rPr>
              <w:t>杭台高铁是</w:t>
            </w:r>
            <w:r>
              <w:rPr>
                <w:rFonts w:hint="eastAsia" w:ascii="仿宋_GB2312" w:eastAsia="仿宋_GB2312" w:cs="Times New Roman"/>
                <w:kern w:val="2"/>
                <w:sz w:val="22"/>
                <w:szCs w:val="22"/>
                <w:lang w:val="en-US" w:eastAsia="zh-Hans" w:bidi="ar-SA"/>
              </w:rPr>
              <w:t>全国首个</w:t>
            </w:r>
            <w:r>
              <w:rPr>
                <w:rFonts w:hint="default" w:ascii="仿宋_GB2312" w:eastAsia="仿宋_GB2312" w:cs="Times New Roman"/>
                <w:kern w:val="2"/>
                <w:sz w:val="22"/>
                <w:szCs w:val="22"/>
                <w:lang w:eastAsia="zh-Hans" w:bidi="ar-SA"/>
              </w:rPr>
              <w:t>，</w:t>
            </w:r>
            <w:r>
              <w:rPr>
                <w:rFonts w:hint="eastAsia" w:ascii="仿宋_GB2312" w:eastAsia="仿宋_GB2312" w:cs="Times New Roman"/>
                <w:kern w:val="2"/>
                <w:sz w:val="22"/>
                <w:szCs w:val="22"/>
                <w:lang w:val="en-US" w:eastAsia="zh-Hans" w:bidi="ar-SA"/>
              </w:rPr>
              <w:t>也是</w:t>
            </w:r>
            <w:r>
              <w:rPr>
                <w:rFonts w:hint="eastAsia" w:ascii="仿宋_GB2312" w:eastAsia="仿宋_GB2312" w:cs="Times New Roman"/>
                <w:kern w:val="2"/>
                <w:sz w:val="22"/>
                <w:szCs w:val="22"/>
                <w:lang w:val="en-US" w:eastAsia="zh-CN" w:bidi="ar-SA"/>
              </w:rPr>
              <w:t>全国</w:t>
            </w:r>
            <w:r>
              <w:rPr>
                <w:rFonts w:hint="eastAsia" w:ascii="仿宋_GB2312" w:eastAsia="仿宋_GB2312" w:cs="Times New Roman"/>
                <w:kern w:val="2"/>
                <w:sz w:val="22"/>
                <w:szCs w:val="22"/>
                <w:lang w:val="en-US" w:eastAsia="zh-Hans" w:bidi="ar-SA"/>
              </w:rPr>
              <w:t>迄今为止唯一成功运用</w:t>
            </w:r>
            <w:r>
              <w:rPr>
                <w:rFonts w:hint="eastAsia" w:ascii="仿宋_GB2312" w:eastAsia="仿宋_GB2312" w:cs="Times New Roman"/>
                <w:kern w:val="2"/>
                <w:sz w:val="22"/>
                <w:szCs w:val="22"/>
                <w:lang w:val="en-US" w:eastAsia="zh-CN" w:bidi="ar-SA"/>
              </w:rPr>
              <w:t>PPP</w:t>
            </w:r>
            <w:r>
              <w:rPr>
                <w:rFonts w:hint="eastAsia" w:ascii="仿宋_GB2312" w:eastAsia="仿宋_GB2312" w:cs="Times New Roman"/>
                <w:kern w:val="2"/>
                <w:sz w:val="22"/>
                <w:szCs w:val="22"/>
                <w:lang w:val="en-US" w:eastAsia="zh-Hans" w:bidi="ar-SA"/>
              </w:rPr>
              <w:t>模式建成的高铁线路</w:t>
            </w:r>
            <w:r>
              <w:rPr>
                <w:rFonts w:hint="default" w:ascii="仿宋_GB2312" w:eastAsia="仿宋_GB2312" w:cs="Times New Roman"/>
                <w:kern w:val="2"/>
                <w:sz w:val="22"/>
                <w:szCs w:val="22"/>
                <w:lang w:eastAsia="zh-Hans" w:bidi="ar-SA"/>
              </w:rPr>
              <w:t>，</w:t>
            </w:r>
            <w:r>
              <w:rPr>
                <w:rFonts w:hint="eastAsia" w:ascii="仿宋_GB2312" w:eastAsia="仿宋_GB2312" w:cs="Times New Roman"/>
                <w:kern w:val="2"/>
                <w:sz w:val="22"/>
                <w:szCs w:val="22"/>
                <w:lang w:val="en-US" w:eastAsia="zh-Hans" w:bidi="ar-SA"/>
              </w:rPr>
              <w:t>该报道</w:t>
            </w:r>
            <w:r>
              <w:rPr>
                <w:rFonts w:hint="eastAsia" w:ascii="仿宋_GB2312" w:eastAsia="仿宋_GB2312" w:cs="Times New Roman"/>
                <w:kern w:val="2"/>
                <w:sz w:val="22"/>
                <w:szCs w:val="22"/>
                <w:lang w:val="en-US" w:eastAsia="zh-CN" w:bidi="ar-SA"/>
              </w:rPr>
              <w:t>通过扎实采访，生动</w:t>
            </w:r>
            <w:r>
              <w:rPr>
                <w:rFonts w:hint="eastAsia" w:ascii="仿宋_GB2312" w:eastAsia="仿宋_GB2312" w:cs="Times New Roman"/>
                <w:kern w:val="2"/>
                <w:sz w:val="22"/>
                <w:szCs w:val="22"/>
                <w:lang w:val="en-US" w:eastAsia="zh-Hans" w:bidi="ar-SA"/>
              </w:rPr>
              <w:t>阐述</w:t>
            </w:r>
            <w:r>
              <w:rPr>
                <w:rFonts w:hint="eastAsia" w:ascii="仿宋_GB2312" w:eastAsia="仿宋_GB2312" w:cs="Times New Roman"/>
                <w:kern w:val="2"/>
                <w:sz w:val="22"/>
                <w:szCs w:val="22"/>
                <w:lang w:val="en-US" w:eastAsia="zh-CN" w:bidi="ar-SA"/>
              </w:rPr>
              <w:t>了PPP</w:t>
            </w:r>
            <w:r>
              <w:rPr>
                <w:rFonts w:hint="eastAsia" w:ascii="仿宋_GB2312" w:eastAsia="仿宋_GB2312" w:cs="Times New Roman"/>
                <w:kern w:val="2"/>
                <w:sz w:val="22"/>
                <w:szCs w:val="22"/>
                <w:lang w:val="en-US" w:eastAsia="zh-Hans" w:bidi="ar-SA"/>
              </w:rPr>
              <w:t>模式</w:t>
            </w:r>
            <w:r>
              <w:rPr>
                <w:rFonts w:hint="eastAsia" w:ascii="仿宋_GB2312" w:eastAsia="仿宋_GB2312" w:cs="Times New Roman"/>
                <w:kern w:val="2"/>
                <w:sz w:val="22"/>
                <w:szCs w:val="22"/>
                <w:lang w:val="en-US" w:eastAsia="zh-CN" w:bidi="ar-SA"/>
              </w:rPr>
              <w:t>的浙江实践，同时，也为后续杭温铁路、甬舟铁路等其他同样允许民资参与建设的铁路项目更好推进，提供了极大的借鉴意义。</w:t>
            </w:r>
            <w:r>
              <w:rPr>
                <w:rFonts w:hint="eastAsia" w:ascii="仿宋_GB2312" w:eastAsia="仿宋_GB2312" w:cs="Times New Roman"/>
                <w:sz w:val="22"/>
                <w:szCs w:val="21"/>
                <w:lang w:val="en-US" w:eastAsia="zh-CN"/>
              </w:rPr>
              <w:t>节目</w:t>
            </w:r>
            <w:r>
              <w:rPr>
                <w:rFonts w:hint="eastAsia" w:ascii="仿宋_GB2312" w:hAnsi="Times New Roman" w:eastAsia="仿宋_GB2312" w:cs="Times New Roman"/>
                <w:sz w:val="22"/>
                <w:szCs w:val="21"/>
                <w:lang w:val="en-US" w:eastAsia="zh-CN"/>
              </w:rPr>
              <w:t>推出</w:t>
            </w:r>
            <w:r>
              <w:rPr>
                <w:rFonts w:hint="eastAsia" w:ascii="仿宋_GB2312" w:eastAsia="仿宋_GB2312" w:cs="Times New Roman"/>
                <w:sz w:val="22"/>
                <w:szCs w:val="21"/>
                <w:lang w:val="en-US" w:eastAsia="zh-CN"/>
              </w:rPr>
              <w:t>后</w:t>
            </w:r>
            <w:r>
              <w:rPr>
                <w:rFonts w:hint="eastAsia" w:ascii="仿宋_GB2312" w:hAnsi="Times New Roman" w:eastAsia="仿宋_GB2312" w:cs="Times New Roman"/>
                <w:sz w:val="22"/>
                <w:szCs w:val="21"/>
                <w:lang w:val="en-US" w:eastAsia="zh-CN"/>
              </w:rPr>
              <w:t>，</w:t>
            </w:r>
            <w:r>
              <w:rPr>
                <w:rFonts w:hint="eastAsia" w:ascii="仿宋_GB2312" w:eastAsia="仿宋_GB2312" w:cs="Times New Roman"/>
                <w:sz w:val="22"/>
                <w:szCs w:val="21"/>
                <w:lang w:val="en-US" w:eastAsia="zh-CN"/>
              </w:rPr>
              <w:t>得到了中央及省级主管部门的一致好赞，被新华社、人民网等国内多个新媒体主流平台转发、</w:t>
            </w:r>
            <w:r>
              <w:rPr>
                <w:rFonts w:hint="eastAsia" w:ascii="仿宋_GB2312" w:hAnsi="Times New Roman" w:eastAsia="仿宋_GB2312" w:cs="Times New Roman"/>
                <w:sz w:val="22"/>
                <w:szCs w:val="21"/>
                <w:lang w:val="en-US" w:eastAsia="zh-CN"/>
              </w:rPr>
              <w:t>评论，</w:t>
            </w:r>
            <w:r>
              <w:rPr>
                <w:rFonts w:hint="eastAsia" w:ascii="仿宋_GB2312" w:eastAsia="仿宋_GB2312" w:cs="Times New Roman"/>
                <w:sz w:val="22"/>
                <w:szCs w:val="21"/>
                <w:lang w:val="en-US" w:eastAsia="zh-CN"/>
              </w:rPr>
              <w:t>并对浙江做法</w:t>
            </w:r>
            <w:r>
              <w:rPr>
                <w:rFonts w:hint="eastAsia" w:ascii="仿宋_GB2312" w:hAnsi="Times New Roman" w:eastAsia="仿宋_GB2312" w:cs="Times New Roman"/>
                <w:sz w:val="22"/>
                <w:szCs w:val="21"/>
                <w:lang w:val="en-US" w:eastAsia="zh-CN"/>
              </w:rPr>
              <w:t>给予</w:t>
            </w:r>
            <w:r>
              <w:rPr>
                <w:rFonts w:hint="eastAsia" w:ascii="仿宋_GB2312" w:eastAsia="仿宋_GB2312" w:cs="Times New Roman"/>
                <w:sz w:val="22"/>
                <w:szCs w:val="21"/>
                <w:lang w:val="en-US" w:eastAsia="zh-CN"/>
              </w:rPr>
              <w:t>了</w:t>
            </w:r>
            <w:r>
              <w:rPr>
                <w:rFonts w:hint="eastAsia" w:ascii="仿宋_GB2312" w:hAnsi="Times New Roman" w:eastAsia="仿宋_GB2312" w:cs="Times New Roman"/>
                <w:sz w:val="22"/>
                <w:szCs w:val="21"/>
                <w:lang w:val="en-US" w:eastAsia="zh-CN"/>
              </w:rPr>
              <w:t>肯定。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4" w:hRule="exact"/>
        </w:trPr>
        <w:tc>
          <w:tcPr>
            <w:tcW w:w="963"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理</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由</w:t>
            </w:r>
          </w:p>
        </w:tc>
        <w:tc>
          <w:tcPr>
            <w:tcW w:w="8665" w:type="dxa"/>
            <w:gridSpan w:val="10"/>
            <w:vAlign w:val="center"/>
          </w:tcPr>
          <w:p>
            <w:pPr>
              <w:spacing w:line="240" w:lineRule="exact"/>
              <w:rPr>
                <w:rFonts w:ascii="仿宋" w:hAnsi="仿宋" w:eastAsia="仿宋"/>
                <w:b/>
                <w:color w:val="000000"/>
                <w:szCs w:val="21"/>
              </w:rPr>
            </w:pPr>
          </w:p>
          <w:p>
            <w:pPr>
              <w:ind w:firstLine="420"/>
              <w:rPr>
                <w:rFonts w:hint="eastAsia" w:ascii="仿宋_GB2312" w:hAnsi="Times New Roman" w:eastAsia="仿宋_GB2312" w:cs="Times New Roman"/>
                <w:sz w:val="22"/>
                <w:szCs w:val="21"/>
              </w:rPr>
            </w:pPr>
          </w:p>
          <w:p>
            <w:pPr>
              <w:ind w:firstLine="420"/>
              <w:rPr>
                <w:rFonts w:hint="eastAsia" w:ascii="仿宋_GB2312" w:hAnsi="Times New Roman" w:eastAsia="仿宋_GB2312" w:cs="Times New Roman"/>
                <w:sz w:val="22"/>
                <w:szCs w:val="21"/>
                <w:lang w:val="en-US" w:eastAsia="zh-CN"/>
              </w:rPr>
            </w:pPr>
            <w:r>
              <w:rPr>
                <w:rFonts w:hint="eastAsia" w:ascii="仿宋_GB2312" w:hAnsi="Times New Roman" w:eastAsia="仿宋_GB2312" w:cs="Times New Roman"/>
                <w:sz w:val="22"/>
                <w:szCs w:val="21"/>
                <w:lang w:val="en-US" w:eastAsia="zh-CN"/>
              </w:rPr>
              <w:t>一、选题意义重大：习近平总书记曾多次强调要</w:t>
            </w:r>
            <w:r>
              <w:rPr>
                <w:rFonts w:hint="default" w:ascii="仿宋_GB2312" w:hAnsi="Times New Roman" w:eastAsia="仿宋_GB2312" w:cs="Times New Roman"/>
                <w:sz w:val="22"/>
                <w:szCs w:val="21"/>
                <w:lang w:val="en-US" w:eastAsia="zh-CN"/>
              </w:rPr>
              <w:t>深入推进投融资体制改革等重点任务</w:t>
            </w:r>
            <w:r>
              <w:rPr>
                <w:rFonts w:hint="eastAsia" w:ascii="仿宋_GB2312" w:hAnsi="Times New Roman" w:eastAsia="仿宋_GB2312" w:cs="Times New Roman"/>
                <w:sz w:val="22"/>
                <w:szCs w:val="21"/>
                <w:lang w:val="en-US" w:eastAsia="zh-CN"/>
              </w:rPr>
              <w:t>。积极鼓励引导社会资本参与是推进投融资体制改革的一项重要内容，但在被称为“铁老大”铁路建设领域，这项改革自从2015年推进以来，遭遇重重挑战，各地推进难度极大。杭台高铁是全国首个，也是唯一成功运用PPP模式建成的高铁线路，它的改革示范意义就极为重大。报道中，为体现改革之难，片中对民营联合体、主管部门、国家权威机构以及中国铁建等改革亲历者的采访都是本台记者独家采制，从实践出发讲述改革之变，完整展现改革路线图，更加凸显浙江投融资改革在全国的突破性和引领性。</w:t>
            </w:r>
          </w:p>
          <w:p>
            <w:pPr>
              <w:ind w:firstLine="420"/>
              <w:rPr>
                <w:rFonts w:hint="eastAsia" w:ascii="仿宋_GB2312" w:hAnsi="Times New Roman" w:eastAsia="仿宋_GB2312" w:cs="Times New Roman"/>
                <w:sz w:val="22"/>
                <w:szCs w:val="21"/>
                <w:lang w:val="en-US" w:eastAsia="zh-CN"/>
              </w:rPr>
            </w:pPr>
            <w:r>
              <w:rPr>
                <w:rFonts w:hint="eastAsia" w:ascii="仿宋_GB2312" w:hAnsi="Times New Roman" w:eastAsia="仿宋_GB2312" w:cs="Times New Roman"/>
                <w:sz w:val="22"/>
                <w:szCs w:val="21"/>
                <w:lang w:val="en-US" w:eastAsia="zh-CN"/>
              </w:rPr>
              <w:t>二、三地连线实况：受疫情影响，杭台高铁通车仪式改为三地分散举行，为更好展现新闻现场，记者与多地多部门联动，以三地直播连线形式，配合视频剪辑手法，将新闻现场完整串联呈现。</w:t>
            </w:r>
          </w:p>
          <w:p>
            <w:pPr>
              <w:ind w:firstLine="420"/>
              <w:rPr>
                <w:rFonts w:hint="eastAsia" w:ascii="仿宋_GB2312" w:hAnsi="Times New Roman" w:eastAsia="仿宋_GB2312" w:cs="Times New Roman"/>
                <w:sz w:val="22"/>
                <w:szCs w:val="21"/>
                <w:lang w:val="en-US" w:eastAsia="zh-CN"/>
              </w:rPr>
            </w:pPr>
            <w:r>
              <w:rPr>
                <w:rFonts w:hint="eastAsia" w:ascii="仿宋_GB2312" w:hAnsi="Times New Roman" w:eastAsia="仿宋_GB2312" w:cs="Times New Roman"/>
                <w:sz w:val="22"/>
                <w:szCs w:val="21"/>
                <w:lang w:val="en-US" w:eastAsia="zh-CN"/>
              </w:rPr>
              <w:t>三、视频制作精良：该</w:t>
            </w:r>
            <w:r>
              <w:rPr>
                <w:rFonts w:hint="eastAsia" w:ascii="仿宋_GB2312" w:hAnsi="Times New Roman" w:eastAsia="仿宋_GB2312" w:cs="Times New Roman"/>
                <w:sz w:val="22"/>
                <w:szCs w:val="21"/>
                <w:lang w:val="en-US" w:eastAsia="zh-Hans"/>
              </w:rPr>
              <w:t>作品时效性强</w:t>
            </w:r>
            <w:r>
              <w:rPr>
                <w:rFonts w:hint="default" w:ascii="仿宋_GB2312" w:hAnsi="Times New Roman" w:eastAsia="仿宋_GB2312" w:cs="Times New Roman"/>
                <w:sz w:val="22"/>
                <w:szCs w:val="21"/>
                <w:lang w:val="en-US" w:eastAsia="zh-Hans"/>
              </w:rPr>
              <w:t>，</w:t>
            </w:r>
            <w:r>
              <w:rPr>
                <w:rFonts w:hint="eastAsia" w:ascii="仿宋_GB2312" w:hAnsi="Times New Roman" w:eastAsia="仿宋_GB2312" w:cs="Times New Roman"/>
                <w:sz w:val="22"/>
                <w:szCs w:val="21"/>
                <w:lang w:val="en-US" w:eastAsia="zh-CN"/>
              </w:rPr>
              <w:t>记者将</w:t>
            </w:r>
            <w:r>
              <w:rPr>
                <w:rFonts w:hint="eastAsia" w:ascii="仿宋_GB2312" w:hAnsi="Times New Roman" w:eastAsia="仿宋_GB2312" w:cs="Times New Roman"/>
                <w:sz w:val="22"/>
                <w:szCs w:val="21"/>
                <w:lang w:val="en-US" w:eastAsia="zh-Hans"/>
              </w:rPr>
              <w:t>现场出镜</w:t>
            </w:r>
            <w:r>
              <w:rPr>
                <w:rFonts w:hint="default" w:ascii="仿宋_GB2312" w:hAnsi="Times New Roman" w:eastAsia="仿宋_GB2312" w:cs="Times New Roman"/>
                <w:sz w:val="22"/>
                <w:szCs w:val="21"/>
                <w:lang w:val="en-US" w:eastAsia="zh-Hans"/>
              </w:rPr>
              <w:t>、</w:t>
            </w:r>
            <w:r>
              <w:rPr>
                <w:rFonts w:hint="eastAsia" w:ascii="仿宋_GB2312" w:hAnsi="Times New Roman" w:eastAsia="仿宋_GB2312" w:cs="Times New Roman"/>
                <w:sz w:val="22"/>
                <w:szCs w:val="21"/>
                <w:lang w:val="en-US" w:eastAsia="zh-CN"/>
              </w:rPr>
              <w:t>现场</w:t>
            </w:r>
            <w:r>
              <w:rPr>
                <w:rFonts w:hint="eastAsia" w:ascii="仿宋_GB2312" w:hAnsi="Times New Roman" w:eastAsia="仿宋_GB2312" w:cs="Times New Roman"/>
                <w:sz w:val="22"/>
                <w:szCs w:val="21"/>
                <w:lang w:val="en-US" w:eastAsia="zh-Hans"/>
              </w:rPr>
              <w:t>采访</w:t>
            </w:r>
            <w:r>
              <w:rPr>
                <w:rFonts w:hint="default" w:ascii="仿宋_GB2312" w:hAnsi="Times New Roman" w:eastAsia="仿宋_GB2312" w:cs="Times New Roman"/>
                <w:sz w:val="22"/>
                <w:szCs w:val="21"/>
                <w:lang w:val="en-US" w:eastAsia="zh-Hans"/>
              </w:rPr>
              <w:t>、</w:t>
            </w:r>
            <w:r>
              <w:rPr>
                <w:rFonts w:hint="eastAsia" w:ascii="仿宋_GB2312" w:hAnsi="Times New Roman" w:eastAsia="仿宋_GB2312" w:cs="Times New Roman"/>
                <w:sz w:val="22"/>
                <w:szCs w:val="21"/>
                <w:lang w:val="en-US" w:eastAsia="zh-Hans"/>
              </w:rPr>
              <w:t>多地</w:t>
            </w:r>
            <w:r>
              <w:rPr>
                <w:rFonts w:hint="eastAsia" w:ascii="仿宋_GB2312" w:hAnsi="Times New Roman" w:eastAsia="仿宋_GB2312" w:cs="Times New Roman"/>
                <w:sz w:val="22"/>
                <w:szCs w:val="21"/>
                <w:lang w:val="en-US" w:eastAsia="zh-CN"/>
              </w:rPr>
              <w:t>实况等通过</w:t>
            </w:r>
            <w:r>
              <w:rPr>
                <w:rFonts w:hint="eastAsia" w:ascii="仿宋_GB2312" w:hAnsi="Times New Roman" w:eastAsia="仿宋_GB2312" w:cs="Times New Roman"/>
                <w:sz w:val="22"/>
                <w:szCs w:val="21"/>
                <w:lang w:val="en-US" w:eastAsia="zh-Hans"/>
              </w:rPr>
              <w:t>后期制作</w:t>
            </w:r>
            <w:r>
              <w:rPr>
                <w:rFonts w:hint="eastAsia" w:ascii="仿宋_GB2312" w:hAnsi="Times New Roman" w:eastAsia="仿宋_GB2312" w:cs="Times New Roman"/>
                <w:sz w:val="22"/>
                <w:szCs w:val="21"/>
                <w:lang w:val="en-US" w:eastAsia="zh-CN"/>
              </w:rPr>
              <w:t>多</w:t>
            </w:r>
            <w:r>
              <w:rPr>
                <w:rFonts w:hint="eastAsia" w:ascii="仿宋_GB2312" w:hAnsi="Times New Roman" w:eastAsia="仿宋_GB2312" w:cs="Times New Roman"/>
                <w:sz w:val="22"/>
                <w:szCs w:val="21"/>
                <w:lang w:val="en-US" w:eastAsia="zh-Hans"/>
              </w:rPr>
              <w:t>手段呈现</w:t>
            </w:r>
            <w:r>
              <w:rPr>
                <w:rFonts w:hint="eastAsia" w:ascii="仿宋_GB2312" w:hAnsi="Times New Roman" w:eastAsia="仿宋_GB2312" w:cs="Times New Roman"/>
                <w:sz w:val="22"/>
                <w:szCs w:val="21"/>
                <w:lang w:val="en-US" w:eastAsia="zh-CN"/>
              </w:rPr>
              <w:t>，三维动画又补充了杭台铁路的基本信息和PPP模式的发展脉络，让整篇报道更具信息量和说服力。</w:t>
            </w:r>
          </w:p>
          <w:p>
            <w:pPr>
              <w:spacing w:line="240" w:lineRule="exact"/>
              <w:rPr>
                <w:rFonts w:ascii="仿宋" w:hAnsi="仿宋" w:eastAsia="仿宋"/>
                <w:b/>
                <w:color w:val="000000"/>
                <w:szCs w:val="21"/>
              </w:rPr>
            </w:pPr>
          </w:p>
          <w:p>
            <w:pPr>
              <w:ind w:firstLine="422" w:firstLineChars="150"/>
              <w:rPr>
                <w:rFonts w:ascii="仿宋" w:hAnsi="仿宋" w:eastAsia="仿宋"/>
                <w:b/>
                <w:color w:val="000000"/>
                <w:sz w:val="28"/>
                <w:szCs w:val="20"/>
              </w:rPr>
            </w:pPr>
            <w:r>
              <w:rPr>
                <w:rFonts w:hint="eastAsia" w:ascii="仿宋" w:hAnsi="仿宋" w:eastAsia="仿宋"/>
                <w:b/>
                <w:color w:val="000000"/>
                <w:sz w:val="28"/>
                <w:szCs w:val="20"/>
              </w:rPr>
              <w:t>推荐人（两名）签名：</w:t>
            </w:r>
          </w:p>
          <w:p>
            <w:pPr>
              <w:ind w:firstLine="422" w:firstLineChars="150"/>
              <w:rPr>
                <w:rFonts w:ascii="仿宋" w:hAnsi="仿宋" w:eastAsia="仿宋"/>
                <w:b/>
                <w:color w:val="000000"/>
                <w:sz w:val="28"/>
                <w:szCs w:val="20"/>
              </w:rPr>
            </w:pPr>
            <w:r>
              <w:rPr>
                <w:rFonts w:hint="eastAsia" w:ascii="仿宋" w:hAnsi="仿宋" w:eastAsia="仿宋"/>
                <w:b/>
                <w:color w:val="000000"/>
                <w:sz w:val="28"/>
                <w:szCs w:val="20"/>
              </w:rPr>
              <w:t>自荐、他荐人签名：</w:t>
            </w:r>
          </w:p>
          <w:p>
            <w:pPr>
              <w:ind w:firstLine="422"/>
              <w:rPr>
                <w:rFonts w:ascii="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7" w:hRule="exact"/>
        </w:trPr>
        <w:tc>
          <w:tcPr>
            <w:tcW w:w="963" w:type="dxa"/>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审核</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p>
            <w:pPr>
              <w:spacing w:line="380" w:lineRule="exact"/>
              <w:jc w:val="center"/>
              <w:rPr>
                <w:rFonts w:ascii="华文中宋" w:hAnsi="华文中宋" w:eastAsia="华文中宋"/>
                <w:color w:val="000000"/>
                <w:szCs w:val="21"/>
              </w:rPr>
            </w:pPr>
            <w:r>
              <w:rPr>
                <w:rFonts w:hint="eastAsia" w:ascii="华文中宋" w:hAnsi="华文中宋" w:eastAsia="华文中宋"/>
                <w:color w:val="000000"/>
                <w:sz w:val="28"/>
              </w:rPr>
              <w:t>意见</w:t>
            </w:r>
          </w:p>
        </w:tc>
        <w:tc>
          <w:tcPr>
            <w:tcW w:w="8665" w:type="dxa"/>
            <w:gridSpan w:val="10"/>
            <w:tcBorders>
              <w:bottom w:val="single" w:color="auto" w:sz="4" w:space="0"/>
            </w:tcBorders>
            <w:vAlign w:val="center"/>
          </w:tcPr>
          <w:p>
            <w:pPr>
              <w:ind w:firstLine="420"/>
              <w:rPr>
                <w:rFonts w:ascii="仿宋" w:hAnsi="仿宋" w:eastAsia="仿宋" w:cs="仿宋"/>
                <w:color w:val="000000"/>
                <w:sz w:val="24"/>
                <w:szCs w:val="18"/>
              </w:rPr>
            </w:pPr>
          </w:p>
          <w:p>
            <w:pPr>
              <w:ind w:firstLine="420"/>
              <w:rPr>
                <w:rFonts w:ascii="仿宋" w:hAnsi="仿宋" w:eastAsia="仿宋" w:cs="仿宋"/>
                <w:color w:val="000000"/>
                <w:sz w:val="24"/>
                <w:szCs w:val="18"/>
              </w:rPr>
            </w:pPr>
          </w:p>
          <w:p>
            <w:pPr>
              <w:ind w:firstLine="420"/>
              <w:rPr>
                <w:rFonts w:ascii="仿宋" w:hAnsi="仿宋" w:eastAsia="仿宋" w:cs="仿宋"/>
                <w:color w:val="000000"/>
                <w:sz w:val="24"/>
                <w:szCs w:val="18"/>
              </w:rPr>
            </w:pPr>
          </w:p>
          <w:p>
            <w:pPr>
              <w:ind w:firstLine="420"/>
              <w:rPr>
                <w:rFonts w:ascii="仿宋" w:hAnsi="仿宋" w:eastAsia="仿宋" w:cs="仿宋"/>
                <w:color w:val="000000"/>
                <w:sz w:val="24"/>
                <w:szCs w:val="18"/>
              </w:rPr>
            </w:pPr>
          </w:p>
          <w:p>
            <w:pPr>
              <w:ind w:firstLine="420"/>
              <w:rPr>
                <w:rFonts w:ascii="仿宋" w:hAnsi="仿宋" w:eastAsia="仿宋" w:cs="仿宋"/>
                <w:color w:val="000000"/>
                <w:sz w:val="24"/>
                <w:szCs w:val="18"/>
              </w:rPr>
            </w:pPr>
          </w:p>
          <w:p>
            <w:pPr>
              <w:ind w:firstLine="420"/>
              <w:rPr>
                <w:rFonts w:ascii="仿宋" w:hAnsi="仿宋" w:eastAsia="仿宋" w:cs="仿宋"/>
                <w:color w:val="000000"/>
                <w:sz w:val="24"/>
                <w:szCs w:val="18"/>
              </w:rPr>
            </w:pPr>
          </w:p>
          <w:p>
            <w:pPr>
              <w:ind w:firstLine="420"/>
              <w:rPr>
                <w:rFonts w:ascii="仿宋" w:hAnsi="仿宋" w:eastAsia="仿宋" w:cs="仿宋"/>
                <w:color w:val="000000"/>
                <w:sz w:val="24"/>
                <w:szCs w:val="18"/>
              </w:rPr>
            </w:pPr>
          </w:p>
          <w:p>
            <w:pPr>
              <w:ind w:firstLine="9156"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pPr>
              <w:ind w:firstLine="420"/>
              <w:rPr>
                <w:rFonts w:ascii="仿宋" w:hAnsi="仿宋" w:eastAsia="仿宋"/>
                <w:color w:val="000000"/>
                <w:szCs w:val="21"/>
              </w:rPr>
            </w:pPr>
            <w:r>
              <w:rPr>
                <w:rFonts w:hint="eastAsia" w:ascii="仿宋" w:hAnsi="仿宋" w:eastAsia="仿宋"/>
                <w:color w:val="000000"/>
                <w:szCs w:val="21"/>
              </w:rPr>
              <w:t xml:space="preserve">                        （加盖公章）</w:t>
            </w:r>
          </w:p>
          <w:p>
            <w:pPr>
              <w:ind w:firstLine="420"/>
              <w:rPr>
                <w:rFonts w:ascii="仿宋" w:hAnsi="仿宋" w:eastAsia="仿宋"/>
                <w:color w:val="000000"/>
                <w:szCs w:val="21"/>
              </w:rPr>
            </w:pPr>
            <w:r>
              <w:rPr>
                <w:rFonts w:hint="eastAsia" w:ascii="仿宋" w:hAnsi="仿宋" w:eastAsia="仿宋"/>
                <w:color w:val="000000"/>
                <w:szCs w:val="21"/>
              </w:rPr>
              <w:t xml:space="preserve">                              2023年   月   日</w:t>
            </w:r>
          </w:p>
          <w:p>
            <w:pPr>
              <w:rPr>
                <w:rFonts w:ascii="仿宋" w:hAnsi="仿宋" w:eastAsia="仿宋"/>
                <w:color w:val="000000"/>
                <w:w w:val="9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trPr>
        <w:tc>
          <w:tcPr>
            <w:tcW w:w="9628" w:type="dxa"/>
            <w:gridSpan w:val="11"/>
            <w:tcBorders>
              <w:left w:val="nil"/>
              <w:bottom w:val="nil"/>
              <w:right w:val="nil"/>
            </w:tcBorders>
            <w:vAlign w:val="center"/>
          </w:tcPr>
          <w:p>
            <w:pPr>
              <w:spacing w:line="400" w:lineRule="exact"/>
              <w:rPr>
                <w:rFonts w:ascii="华文中宋" w:hAnsi="华文中宋" w:eastAsia="华文中宋"/>
                <w:color w:val="000000"/>
                <w:sz w:val="28"/>
                <w:szCs w:val="28"/>
              </w:rPr>
            </w:pPr>
            <w:r>
              <w:rPr>
                <w:rFonts w:hint="eastAsia" w:ascii="楷体" w:hAnsi="楷体" w:eastAsia="楷体"/>
                <w:color w:val="000000"/>
                <w:sz w:val="28"/>
                <w:szCs w:val="28"/>
              </w:rPr>
              <w:t>此表可从中国记协网www.zgjx.cn下载。</w:t>
            </w:r>
          </w:p>
        </w:tc>
      </w:tr>
    </w:tbl>
    <w:p>
      <w:pPr>
        <w:rPr>
          <w:rFonts w:hint="eastAsia" w:eastAsia="仿宋_GB2312"/>
          <w:lang w:eastAsia="zh-CN"/>
        </w:rPr>
      </w:pPr>
      <w:r>
        <w:rPr>
          <w:rFonts w:hint="eastAsia" w:eastAsia="仿宋_GB2312"/>
          <w:lang w:eastAsia="zh-CN"/>
        </w:rPr>
        <w:drawing>
          <wp:inline distT="0" distB="0" distL="114300" distR="114300">
            <wp:extent cx="5269865" cy="7557770"/>
            <wp:effectExtent l="0" t="0" r="6985" b="5080"/>
            <wp:docPr id="1" name="图片 1" descr="3878bc8b599a2987376befc34e4dc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78bc8b599a2987376befc34e4dc22"/>
                    <pic:cNvPicPr>
                      <a:picLocks noChangeAspect="1"/>
                    </pic:cNvPicPr>
                  </pic:nvPicPr>
                  <pic:blipFill>
                    <a:blip r:embed="rId4"/>
                    <a:stretch>
                      <a:fillRect/>
                    </a:stretch>
                  </pic:blipFill>
                  <pic:spPr>
                    <a:xfrm>
                      <a:off x="0" y="0"/>
                      <a:ext cx="5269865" cy="7557770"/>
                    </a:xfrm>
                    <a:prstGeom prst="rect">
                      <a:avLst/>
                    </a:prstGeom>
                  </pic:spPr>
                </pic:pic>
              </a:graphicData>
            </a:graphic>
          </wp:inline>
        </w:drawing>
      </w:r>
      <w:r>
        <w:rPr>
          <w:rFonts w:hint="eastAsia" w:eastAsia="仿宋_GB2312"/>
          <w:lang w:eastAsia="zh-CN"/>
        </w:rPr>
        <w:drawing>
          <wp:inline distT="0" distB="0" distL="114300" distR="114300">
            <wp:extent cx="5271770" cy="7487285"/>
            <wp:effectExtent l="0" t="0" r="5080" b="18415"/>
            <wp:docPr id="2" name="图片 2" descr="3b0743e34df89c3851da9c17c4f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0743e34df89c3851da9c17c4f4390"/>
                    <pic:cNvPicPr>
                      <a:picLocks noChangeAspect="1"/>
                    </pic:cNvPicPr>
                  </pic:nvPicPr>
                  <pic:blipFill>
                    <a:blip r:embed="rId5"/>
                    <a:stretch>
                      <a:fillRect/>
                    </a:stretch>
                  </pic:blipFill>
                  <pic:spPr>
                    <a:xfrm>
                      <a:off x="0" y="0"/>
                      <a:ext cx="5271770" cy="748728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MmZiMTA4NjIyOGNkZDEyY2Y0NWNjODlkN2FlYTMifQ=="/>
  </w:docVars>
  <w:rsids>
    <w:rsidRoot w:val="045173B0"/>
    <w:rsid w:val="045173B0"/>
    <w:rsid w:val="62BF0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1217</Words>
  <Characters>1299</Characters>
  <Lines>0</Lines>
  <Paragraphs>0</Paragraphs>
  <TotalTime>0</TotalTime>
  <ScaleCrop>false</ScaleCrop>
  <LinksUpToDate>false</LinksUpToDate>
  <CharactersWithSpaces>1406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2023-04-20T08:27:00Z</dcterms:created>
  <dc:creator>C➰</dc:creator>
  <cp:lastModifiedBy>C➰</cp:lastModifiedBy>
  <dcterms:modified xsi:type="dcterms:W3CDTF">2023-04-20T08:29:31Z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1E9450E540D34CE7AAA6A8C1C0C383F0_11</vt:lpwstr>
  </property>
</Properties>
</file>